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C4" w:rsidRDefault="00A274C4" w:rsidP="00A274C4">
      <w:pPr>
        <w:jc w:val="center"/>
        <w:rPr>
          <w:rFonts w:ascii="Times New Roman" w:hAnsi="Times New Roman" w:cs="Times New Roman"/>
          <w:sz w:val="24"/>
          <w:szCs w:val="24"/>
        </w:rPr>
      </w:pPr>
      <w:r>
        <w:rPr>
          <w:rFonts w:ascii="Times New Roman" w:hAnsi="Times New Roman" w:cs="Times New Roman"/>
          <w:sz w:val="24"/>
          <w:szCs w:val="24"/>
        </w:rPr>
        <w:t>PARECER TÉCNICO – PLANO MUNICIPAL DE SANEAMENTO BÁSICO DE AIMORÉS</w:t>
      </w:r>
    </w:p>
    <w:p w:rsidR="007C3E15" w:rsidRDefault="007C3E15">
      <w:pPr>
        <w:rPr>
          <w:rFonts w:ascii="Times New Roman" w:hAnsi="Times New Roman" w:cs="Times New Roman"/>
          <w:sz w:val="24"/>
          <w:szCs w:val="24"/>
        </w:rPr>
      </w:pPr>
    </w:p>
    <w:p w:rsidR="007C3E15" w:rsidRPr="000C09A7" w:rsidRDefault="000C09A7">
      <w:pPr>
        <w:rPr>
          <w:rFonts w:ascii="Times New Roman" w:hAnsi="Times New Roman" w:cs="Times New Roman"/>
          <w:b/>
          <w:sz w:val="24"/>
          <w:szCs w:val="24"/>
        </w:rPr>
      </w:pPr>
      <w:r w:rsidRPr="000C09A7">
        <w:rPr>
          <w:rFonts w:ascii="Times New Roman" w:hAnsi="Times New Roman" w:cs="Times New Roman"/>
          <w:b/>
          <w:sz w:val="24"/>
          <w:szCs w:val="24"/>
        </w:rPr>
        <w:t>PRODUTO A – PLANO DE TRABALHO</w:t>
      </w:r>
    </w:p>
    <w:p w:rsidR="007C3E15" w:rsidRDefault="007C3E15">
      <w:pPr>
        <w:rPr>
          <w:rFonts w:ascii="Times New Roman" w:hAnsi="Times New Roman" w:cs="Times New Roman"/>
          <w:sz w:val="24"/>
          <w:szCs w:val="24"/>
        </w:rPr>
      </w:pPr>
      <w:r>
        <w:rPr>
          <w:rFonts w:ascii="Times New Roman" w:hAnsi="Times New Roman" w:cs="Times New Roman"/>
          <w:sz w:val="24"/>
          <w:szCs w:val="24"/>
        </w:rPr>
        <w:t>(Prefeitura de Aimorés)</w:t>
      </w:r>
    </w:p>
    <w:p w:rsidR="007C3E15" w:rsidRDefault="007C3E15">
      <w:pPr>
        <w:rPr>
          <w:rFonts w:ascii="Times New Roman" w:hAnsi="Times New Roman" w:cs="Times New Roman"/>
          <w:sz w:val="24"/>
          <w:szCs w:val="24"/>
        </w:rPr>
      </w:pPr>
      <w:r>
        <w:rPr>
          <w:rFonts w:ascii="Times New Roman" w:hAnsi="Times New Roman" w:cs="Times New Roman"/>
          <w:sz w:val="24"/>
          <w:szCs w:val="24"/>
        </w:rPr>
        <w:t>Atas do Comitê de Coordenação e do Comitê Executivo</w:t>
      </w:r>
    </w:p>
    <w:p w:rsidR="007C3E15" w:rsidRDefault="007C3E15">
      <w:pPr>
        <w:rPr>
          <w:rFonts w:ascii="Times New Roman" w:hAnsi="Times New Roman" w:cs="Times New Roman"/>
          <w:sz w:val="24"/>
          <w:szCs w:val="24"/>
        </w:rPr>
      </w:pPr>
    </w:p>
    <w:p w:rsidR="007C3E15" w:rsidRPr="000C09A7" w:rsidRDefault="000C09A7">
      <w:pPr>
        <w:rPr>
          <w:rFonts w:ascii="Times New Roman" w:hAnsi="Times New Roman" w:cs="Times New Roman"/>
          <w:b/>
          <w:sz w:val="24"/>
          <w:szCs w:val="24"/>
        </w:rPr>
      </w:pPr>
      <w:r w:rsidRPr="000C09A7">
        <w:rPr>
          <w:rFonts w:ascii="Times New Roman" w:hAnsi="Times New Roman" w:cs="Times New Roman"/>
          <w:b/>
          <w:sz w:val="24"/>
          <w:szCs w:val="24"/>
        </w:rPr>
        <w:t xml:space="preserve">PRODUTO B – PLANO DE MOBILIZAÇÃO E COMUNICAÇÃO SOCIAL </w:t>
      </w:r>
    </w:p>
    <w:p w:rsidR="007C3E15" w:rsidRPr="00406F98" w:rsidRDefault="000C09A7">
      <w:pPr>
        <w:rPr>
          <w:rFonts w:ascii="Times New Roman" w:hAnsi="Times New Roman" w:cs="Times New Roman"/>
          <w:b/>
          <w:sz w:val="24"/>
          <w:szCs w:val="24"/>
        </w:rPr>
      </w:pPr>
      <w:r w:rsidRPr="00406F98">
        <w:rPr>
          <w:rFonts w:ascii="Times New Roman" w:hAnsi="Times New Roman" w:cs="Times New Roman"/>
          <w:b/>
          <w:sz w:val="24"/>
          <w:szCs w:val="24"/>
        </w:rPr>
        <w:t>ITEM 01</w:t>
      </w:r>
    </w:p>
    <w:p w:rsidR="000C09A7" w:rsidRDefault="000C09A7" w:rsidP="00406F98">
      <w:pPr>
        <w:spacing w:line="360" w:lineRule="auto"/>
        <w:jc w:val="both"/>
        <w:rPr>
          <w:rFonts w:ascii="Times New Roman" w:hAnsi="Times New Roman" w:cs="Times New Roman"/>
          <w:sz w:val="24"/>
          <w:szCs w:val="24"/>
        </w:rPr>
      </w:pPr>
      <w:r>
        <w:rPr>
          <w:rFonts w:ascii="Times New Roman" w:hAnsi="Times New Roman" w:cs="Times New Roman"/>
          <w:sz w:val="24"/>
          <w:szCs w:val="24"/>
        </w:rPr>
        <w:t>As Atas, as listas</w:t>
      </w:r>
      <w:r w:rsidR="00406F98">
        <w:rPr>
          <w:rFonts w:ascii="Times New Roman" w:hAnsi="Times New Roman" w:cs="Times New Roman"/>
          <w:sz w:val="24"/>
          <w:szCs w:val="24"/>
        </w:rPr>
        <w:t xml:space="preserve"> de presença e os demais registros que comprovam a participação popular estão registrados nos Relatórios Mensais Simplificados (Produto J). Durante o processo de elaboração do PMSB de Aimorés/MG a participação popular foi efetiva, com a participação de setores organizados da sociedade, como associações de bairros, a associação comercial e industrial de Aimorés, igrejas e demais setores.</w:t>
      </w:r>
    </w:p>
    <w:p w:rsidR="00406F98" w:rsidRPr="00B15DC6" w:rsidRDefault="00406F98" w:rsidP="00406F98">
      <w:pPr>
        <w:spacing w:line="360" w:lineRule="auto"/>
        <w:jc w:val="both"/>
        <w:rPr>
          <w:rFonts w:ascii="Times New Roman" w:hAnsi="Times New Roman" w:cs="Times New Roman"/>
          <w:b/>
          <w:sz w:val="24"/>
          <w:szCs w:val="24"/>
        </w:rPr>
      </w:pPr>
      <w:r w:rsidRPr="00B15DC6">
        <w:rPr>
          <w:rFonts w:ascii="Times New Roman" w:hAnsi="Times New Roman" w:cs="Times New Roman"/>
          <w:b/>
          <w:sz w:val="24"/>
          <w:szCs w:val="24"/>
        </w:rPr>
        <w:t>ITEM 02</w:t>
      </w:r>
    </w:p>
    <w:p w:rsidR="00406F98" w:rsidRDefault="00406F98" w:rsidP="00406F9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 versão verificada do PRODUTO B foi retirado o excesso </w:t>
      </w:r>
      <w:r w:rsidR="00B15DC6">
        <w:rPr>
          <w:rFonts w:ascii="Times New Roman" w:hAnsi="Times New Roman" w:cs="Times New Roman"/>
          <w:sz w:val="24"/>
          <w:szCs w:val="24"/>
        </w:rPr>
        <w:t>do nome da consultoria contratada.</w:t>
      </w:r>
    </w:p>
    <w:p w:rsidR="00B15DC6" w:rsidRPr="00B15DC6" w:rsidRDefault="00B15DC6" w:rsidP="00406F98">
      <w:pPr>
        <w:spacing w:line="360" w:lineRule="auto"/>
        <w:jc w:val="both"/>
        <w:rPr>
          <w:rFonts w:ascii="Times New Roman" w:hAnsi="Times New Roman" w:cs="Times New Roman"/>
          <w:b/>
          <w:sz w:val="24"/>
          <w:szCs w:val="24"/>
        </w:rPr>
      </w:pPr>
      <w:r w:rsidRPr="00B15DC6">
        <w:rPr>
          <w:rFonts w:ascii="Times New Roman" w:hAnsi="Times New Roman" w:cs="Times New Roman"/>
          <w:b/>
          <w:sz w:val="24"/>
          <w:szCs w:val="24"/>
        </w:rPr>
        <w:t>ITEM 03</w:t>
      </w:r>
    </w:p>
    <w:p w:rsidR="00B15DC6" w:rsidRDefault="00B15DC6" w:rsidP="00406F9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Para a mobilização social, o município de Aimorés/MG foi dividido em 12 áreas de mobilização social. A divisão foi feita com base nos setores censitários do IBGE, contabilizando o número de habitantes de cada setor censitário. O distrito sede do município foi divido em 4 áreas de mobilização, juntamente com a sua zona rural. Os distritos foram divididos em 8 áreas de mobilização social, com suas respectivas zonas rurais. </w:t>
      </w:r>
    </w:p>
    <w:p w:rsidR="00B15DC6" w:rsidRDefault="00B15DC6" w:rsidP="00406F98">
      <w:pPr>
        <w:spacing w:line="360" w:lineRule="auto"/>
        <w:jc w:val="both"/>
        <w:rPr>
          <w:rFonts w:ascii="Times New Roman" w:hAnsi="Times New Roman" w:cs="Times New Roman"/>
          <w:b/>
          <w:sz w:val="24"/>
          <w:szCs w:val="24"/>
        </w:rPr>
      </w:pPr>
      <w:r w:rsidRPr="00B15DC6">
        <w:rPr>
          <w:rFonts w:ascii="Times New Roman" w:hAnsi="Times New Roman" w:cs="Times New Roman"/>
          <w:b/>
          <w:sz w:val="24"/>
          <w:szCs w:val="24"/>
        </w:rPr>
        <w:t xml:space="preserve">ITEM 04 </w:t>
      </w:r>
    </w:p>
    <w:p w:rsidR="00B15DC6" w:rsidRDefault="00B15DC6" w:rsidP="00406F98">
      <w:pPr>
        <w:spacing w:line="360" w:lineRule="auto"/>
        <w:jc w:val="both"/>
        <w:rPr>
          <w:rFonts w:ascii="Times New Roman" w:hAnsi="Times New Roman" w:cs="Times New Roman"/>
          <w:sz w:val="24"/>
          <w:szCs w:val="24"/>
        </w:rPr>
      </w:pPr>
      <w:r>
        <w:rPr>
          <w:rFonts w:ascii="Times New Roman" w:hAnsi="Times New Roman" w:cs="Times New Roman"/>
          <w:sz w:val="24"/>
          <w:szCs w:val="24"/>
        </w:rPr>
        <w:t>Na figura</w:t>
      </w:r>
      <w:r w:rsidR="003E7DCE">
        <w:rPr>
          <w:rFonts w:ascii="Times New Roman" w:hAnsi="Times New Roman" w:cs="Times New Roman"/>
          <w:sz w:val="24"/>
          <w:szCs w:val="24"/>
        </w:rPr>
        <w:t xml:space="preserve"> 1 do PRODUTO B mostra as áreas de mobilização social da parte urbana da sede do município de Aimorés, uma vez que </w:t>
      </w:r>
      <w:r w:rsidR="006C5953">
        <w:rPr>
          <w:rFonts w:ascii="Times New Roman" w:hAnsi="Times New Roman" w:cs="Times New Roman"/>
          <w:sz w:val="24"/>
          <w:szCs w:val="24"/>
        </w:rPr>
        <w:t>n</w:t>
      </w:r>
      <w:r w:rsidR="003E7DCE">
        <w:rPr>
          <w:rFonts w:ascii="Times New Roman" w:hAnsi="Times New Roman" w:cs="Times New Roman"/>
          <w:sz w:val="24"/>
          <w:szCs w:val="24"/>
        </w:rPr>
        <w:t xml:space="preserve">ão seria possível visualizar a parte urbana se estivesse representada juntamente com a zona rural, uma vez que a zona rural pertencente ao distrito sede possui uma grande extensão territorial, representada na Figura </w:t>
      </w:r>
      <w:r w:rsidR="003E7DCE">
        <w:rPr>
          <w:rFonts w:ascii="Times New Roman" w:hAnsi="Times New Roman" w:cs="Times New Roman"/>
          <w:sz w:val="24"/>
          <w:szCs w:val="24"/>
        </w:rPr>
        <w:lastRenderedPageBreak/>
        <w:t xml:space="preserve">2 juntamente com as áreas de mobilização dos distritos.  </w:t>
      </w:r>
      <w:r w:rsidR="006C5953">
        <w:rPr>
          <w:rFonts w:ascii="Times New Roman" w:hAnsi="Times New Roman" w:cs="Times New Roman"/>
          <w:sz w:val="24"/>
          <w:szCs w:val="24"/>
        </w:rPr>
        <w:t>O</w:t>
      </w:r>
      <w:r w:rsidR="003E7DCE">
        <w:rPr>
          <w:rFonts w:ascii="Times New Roman" w:hAnsi="Times New Roman" w:cs="Times New Roman"/>
          <w:sz w:val="24"/>
          <w:szCs w:val="24"/>
        </w:rPr>
        <w:t>s eventos de mobilização social durante a fase de Prognóstico e Plano de Ação foram realizadas com os delegados escolhidos pela população de cada área de mobilização social, conforme relatado no PRODUTO J.</w:t>
      </w:r>
    </w:p>
    <w:p w:rsidR="00690A69" w:rsidRDefault="00690A69" w:rsidP="00690A69">
      <w:pPr>
        <w:spacing w:line="360" w:lineRule="auto"/>
        <w:jc w:val="both"/>
        <w:rPr>
          <w:rFonts w:ascii="Times New Roman" w:hAnsi="Times New Roman" w:cs="Times New Roman"/>
          <w:b/>
          <w:sz w:val="24"/>
          <w:szCs w:val="24"/>
        </w:rPr>
      </w:pPr>
      <w:r>
        <w:rPr>
          <w:rFonts w:ascii="Times New Roman" w:hAnsi="Times New Roman" w:cs="Times New Roman"/>
          <w:b/>
          <w:sz w:val="24"/>
          <w:szCs w:val="24"/>
        </w:rPr>
        <w:t>ITEM 05</w:t>
      </w:r>
      <w:r w:rsidRPr="00B15DC6">
        <w:rPr>
          <w:rFonts w:ascii="Times New Roman" w:hAnsi="Times New Roman" w:cs="Times New Roman"/>
          <w:b/>
          <w:sz w:val="24"/>
          <w:szCs w:val="24"/>
        </w:rPr>
        <w:t xml:space="preserve"> </w:t>
      </w:r>
    </w:p>
    <w:p w:rsidR="00690A69" w:rsidRPr="00B15DC6" w:rsidRDefault="00690A69" w:rsidP="00406F9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tabela 2 da página 21 mostra a programação da mobilização social realizada nas áreas de mobilização social no município de Aimorés/MG. </w:t>
      </w:r>
    </w:p>
    <w:p w:rsidR="00BE795F" w:rsidRPr="000C09A7" w:rsidRDefault="000C09A7">
      <w:pPr>
        <w:rPr>
          <w:rFonts w:ascii="Times New Roman" w:hAnsi="Times New Roman" w:cs="Times New Roman"/>
          <w:b/>
          <w:sz w:val="24"/>
          <w:szCs w:val="24"/>
        </w:rPr>
      </w:pPr>
      <w:r w:rsidRPr="000C09A7">
        <w:rPr>
          <w:rFonts w:ascii="Times New Roman" w:hAnsi="Times New Roman" w:cs="Times New Roman"/>
          <w:b/>
          <w:sz w:val="24"/>
          <w:szCs w:val="24"/>
        </w:rPr>
        <w:t>PRODUTO C - DIAGNÓSTICO TÉCNICO-PARTICIPATIVO</w:t>
      </w:r>
    </w:p>
    <w:p w:rsidR="00A274C4" w:rsidRPr="0013369A" w:rsidRDefault="000C09A7">
      <w:pPr>
        <w:rPr>
          <w:rFonts w:ascii="Times New Roman" w:hAnsi="Times New Roman" w:cs="Times New Roman"/>
          <w:sz w:val="24"/>
          <w:szCs w:val="24"/>
        </w:rPr>
      </w:pPr>
      <w:r>
        <w:rPr>
          <w:rFonts w:ascii="Times New Roman" w:hAnsi="Times New Roman" w:cs="Times New Roman"/>
          <w:sz w:val="24"/>
          <w:szCs w:val="24"/>
        </w:rPr>
        <w:t>O parecer do dia 15/08/2014 para este produto foi, após a entrega do Produto C revisado 01 que gerou o parecer do dia 27/08/2014 que seguem os itens abaixo respondidos:</w:t>
      </w:r>
    </w:p>
    <w:p w:rsidR="00F23097" w:rsidRPr="00F23097" w:rsidRDefault="00F23097" w:rsidP="00F23097">
      <w:pPr>
        <w:rPr>
          <w:rFonts w:ascii="Times New Roman" w:hAnsi="Times New Roman" w:cs="Times New Roman"/>
          <w:b/>
          <w:sz w:val="24"/>
          <w:szCs w:val="24"/>
        </w:rPr>
      </w:pPr>
      <w:r w:rsidRPr="00F23097">
        <w:rPr>
          <w:rFonts w:ascii="Times New Roman" w:hAnsi="Times New Roman" w:cs="Times New Roman"/>
          <w:b/>
          <w:sz w:val="24"/>
          <w:szCs w:val="24"/>
        </w:rPr>
        <w:t>ITEM</w:t>
      </w:r>
      <w:r w:rsidR="00BE795F" w:rsidRPr="00F23097">
        <w:rPr>
          <w:rFonts w:ascii="Times New Roman" w:hAnsi="Times New Roman" w:cs="Times New Roman"/>
          <w:b/>
          <w:sz w:val="24"/>
          <w:szCs w:val="24"/>
        </w:rPr>
        <w:t xml:space="preserve"> 01 </w:t>
      </w:r>
    </w:p>
    <w:p w:rsidR="00BE795F" w:rsidRPr="00F23097" w:rsidRDefault="00BE795F" w:rsidP="00F23097">
      <w:pPr>
        <w:rPr>
          <w:rFonts w:ascii="Times New Roman" w:hAnsi="Times New Roman" w:cs="Times New Roman"/>
          <w:sz w:val="24"/>
          <w:szCs w:val="24"/>
        </w:rPr>
      </w:pPr>
      <w:r w:rsidRPr="00F23097">
        <w:rPr>
          <w:rFonts w:ascii="Times New Roman" w:hAnsi="Times New Roman" w:cs="Times New Roman"/>
          <w:sz w:val="24"/>
          <w:szCs w:val="24"/>
        </w:rPr>
        <w:t xml:space="preserve">Página 32 – </w:t>
      </w:r>
      <w:r w:rsidR="0013369A" w:rsidRPr="00F23097">
        <w:rPr>
          <w:rFonts w:ascii="Times New Roman" w:hAnsi="Times New Roman" w:cs="Times New Roman"/>
          <w:sz w:val="24"/>
          <w:szCs w:val="24"/>
        </w:rPr>
        <w:t>Parágrafo</w:t>
      </w:r>
      <w:r w:rsidR="00E550FE" w:rsidRPr="00F23097">
        <w:rPr>
          <w:rFonts w:ascii="Times New Roman" w:hAnsi="Times New Roman" w:cs="Times New Roman"/>
          <w:sz w:val="24"/>
          <w:szCs w:val="24"/>
        </w:rPr>
        <w:t xml:space="preserve"> </w:t>
      </w:r>
      <w:r w:rsidR="0013369A" w:rsidRPr="00F23097">
        <w:rPr>
          <w:rFonts w:ascii="Times New Roman" w:hAnsi="Times New Roman" w:cs="Times New Roman"/>
          <w:sz w:val="24"/>
          <w:szCs w:val="24"/>
        </w:rPr>
        <w:t>§</w:t>
      </w:r>
      <w:r w:rsidRPr="00F23097">
        <w:rPr>
          <w:rFonts w:ascii="Times New Roman" w:hAnsi="Times New Roman" w:cs="Times New Roman"/>
          <w:sz w:val="24"/>
          <w:szCs w:val="24"/>
        </w:rPr>
        <w:t>3</w:t>
      </w:r>
    </w:p>
    <w:p w:rsidR="00BE795F" w:rsidRPr="0013369A" w:rsidRDefault="00BE795F" w:rsidP="0013369A">
      <w:pPr>
        <w:rPr>
          <w:rFonts w:ascii="Times New Roman" w:hAnsi="Times New Roman" w:cs="Times New Roman"/>
          <w:sz w:val="24"/>
          <w:szCs w:val="24"/>
        </w:rPr>
      </w:pPr>
      <w:r w:rsidRPr="0013369A">
        <w:rPr>
          <w:rFonts w:ascii="Times New Roman" w:hAnsi="Times New Roman" w:cs="Times New Roman"/>
          <w:sz w:val="24"/>
          <w:szCs w:val="24"/>
        </w:rPr>
        <w:t xml:space="preserve">Devido ao </w:t>
      </w:r>
      <w:r w:rsidR="0053523F" w:rsidRPr="0013369A">
        <w:rPr>
          <w:rFonts w:ascii="Times New Roman" w:hAnsi="Times New Roman" w:cs="Times New Roman"/>
          <w:sz w:val="24"/>
          <w:szCs w:val="24"/>
        </w:rPr>
        <w:t>parágrafo</w:t>
      </w:r>
      <w:r w:rsidRPr="0013369A">
        <w:rPr>
          <w:rFonts w:ascii="Times New Roman" w:hAnsi="Times New Roman" w:cs="Times New Roman"/>
          <w:sz w:val="24"/>
          <w:szCs w:val="24"/>
        </w:rPr>
        <w:t xml:space="preserve"> citado abaixo no produto C: </w:t>
      </w:r>
    </w:p>
    <w:p w:rsidR="0013369A" w:rsidRPr="0013369A" w:rsidRDefault="0013369A" w:rsidP="0013369A">
      <w:pPr>
        <w:pStyle w:val="CM73"/>
        <w:spacing w:line="360" w:lineRule="auto"/>
        <w:jc w:val="both"/>
        <w:rPr>
          <w:rFonts w:ascii="Times New Roman" w:hAnsi="Times New Roman" w:cs="Times New Roman"/>
        </w:rPr>
      </w:pPr>
      <w:r w:rsidRPr="0013369A">
        <w:rPr>
          <w:rFonts w:ascii="Times New Roman" w:hAnsi="Times New Roman" w:cs="Times New Roman"/>
        </w:rPr>
        <w:t xml:space="preserve">“A participação da sociedade em ocorrido ao longo do processo de elaboração do Plano Municipal de Saneamento Básico, através de reuniões com o grupo consultivo, levantamento de dados nas diferentes secretarias municipais e o órgão prestador de serviços em saneamento, através de reuniões setoriais e audiências públicas, onde a população aimoreense tem sido envolvida ao longo de todo o processo para discutir as situações atuais e futuras do saneamento básico de Aimorés.” </w:t>
      </w:r>
    </w:p>
    <w:p w:rsidR="0062330D" w:rsidRDefault="0062330D" w:rsidP="0013369A">
      <w:pPr>
        <w:jc w:val="both"/>
        <w:rPr>
          <w:rFonts w:ascii="Times New Roman" w:hAnsi="Times New Roman" w:cs="Times New Roman"/>
          <w:sz w:val="24"/>
          <w:szCs w:val="24"/>
        </w:rPr>
      </w:pPr>
    </w:p>
    <w:p w:rsidR="00026D2A" w:rsidRPr="0013369A" w:rsidRDefault="0013369A" w:rsidP="0062330D">
      <w:pPr>
        <w:ind w:firstLine="708"/>
        <w:jc w:val="both"/>
        <w:rPr>
          <w:rFonts w:ascii="Times New Roman" w:hAnsi="Times New Roman" w:cs="Times New Roman"/>
          <w:sz w:val="24"/>
          <w:szCs w:val="24"/>
        </w:rPr>
      </w:pPr>
      <w:r w:rsidRPr="0013369A">
        <w:rPr>
          <w:rFonts w:ascii="Times New Roman" w:hAnsi="Times New Roman" w:cs="Times New Roman"/>
          <w:sz w:val="24"/>
          <w:szCs w:val="24"/>
        </w:rPr>
        <w:t>No produto J, Relatórios Mensais S</w:t>
      </w:r>
      <w:r w:rsidR="00026D2A" w:rsidRPr="0013369A">
        <w:rPr>
          <w:rFonts w:ascii="Times New Roman" w:hAnsi="Times New Roman" w:cs="Times New Roman"/>
          <w:sz w:val="24"/>
          <w:szCs w:val="24"/>
        </w:rPr>
        <w:t xml:space="preserve">implificado, em número de </w:t>
      </w:r>
      <w:r w:rsidR="00700F49">
        <w:rPr>
          <w:rFonts w:ascii="Times New Roman" w:hAnsi="Times New Roman" w:cs="Times New Roman"/>
          <w:sz w:val="24"/>
          <w:szCs w:val="24"/>
        </w:rPr>
        <w:t>18</w:t>
      </w:r>
      <w:r w:rsidR="00026D2A" w:rsidRPr="0013369A">
        <w:rPr>
          <w:rFonts w:ascii="Times New Roman" w:hAnsi="Times New Roman" w:cs="Times New Roman"/>
          <w:sz w:val="24"/>
          <w:szCs w:val="24"/>
        </w:rPr>
        <w:t>, com os     arquivos em anexos abaixo:</w:t>
      </w:r>
    </w:p>
    <w:p w:rsidR="00026D2A" w:rsidRPr="0013369A" w:rsidRDefault="00026D2A" w:rsidP="0013369A">
      <w:pPr>
        <w:jc w:val="both"/>
        <w:rPr>
          <w:rFonts w:ascii="Times New Roman" w:hAnsi="Times New Roman" w:cs="Times New Roman"/>
          <w:sz w:val="24"/>
          <w:szCs w:val="24"/>
        </w:rPr>
      </w:pPr>
      <w:r w:rsidRPr="0013369A">
        <w:rPr>
          <w:rFonts w:ascii="Times New Roman" w:hAnsi="Times New Roman" w:cs="Times New Roman"/>
          <w:sz w:val="24"/>
          <w:szCs w:val="24"/>
        </w:rPr>
        <w:t>- Fotos setoriais,</w:t>
      </w:r>
    </w:p>
    <w:p w:rsidR="00026D2A" w:rsidRPr="0013369A" w:rsidRDefault="00026D2A" w:rsidP="0013369A">
      <w:pPr>
        <w:jc w:val="both"/>
        <w:rPr>
          <w:rFonts w:ascii="Times New Roman" w:hAnsi="Times New Roman" w:cs="Times New Roman"/>
          <w:sz w:val="24"/>
          <w:szCs w:val="24"/>
        </w:rPr>
      </w:pPr>
      <w:r w:rsidRPr="0013369A">
        <w:rPr>
          <w:rFonts w:ascii="Times New Roman" w:hAnsi="Times New Roman" w:cs="Times New Roman"/>
          <w:sz w:val="24"/>
          <w:szCs w:val="24"/>
        </w:rPr>
        <w:t xml:space="preserve">- Registro </w:t>
      </w:r>
      <w:r w:rsidR="00E550FE" w:rsidRPr="0013369A">
        <w:rPr>
          <w:rFonts w:ascii="Times New Roman" w:hAnsi="Times New Roman" w:cs="Times New Roman"/>
          <w:sz w:val="24"/>
          <w:szCs w:val="24"/>
        </w:rPr>
        <w:t>presença,</w:t>
      </w:r>
    </w:p>
    <w:p w:rsidR="00E550FE" w:rsidRPr="0013369A" w:rsidRDefault="00E550FE" w:rsidP="0013369A">
      <w:pPr>
        <w:jc w:val="both"/>
        <w:rPr>
          <w:rFonts w:ascii="Times New Roman" w:hAnsi="Times New Roman" w:cs="Times New Roman"/>
          <w:sz w:val="24"/>
          <w:szCs w:val="24"/>
        </w:rPr>
      </w:pPr>
      <w:r w:rsidRPr="0013369A">
        <w:rPr>
          <w:rFonts w:ascii="Times New Roman" w:hAnsi="Times New Roman" w:cs="Times New Roman"/>
          <w:sz w:val="24"/>
          <w:szCs w:val="24"/>
        </w:rPr>
        <w:t xml:space="preserve"> - Mat. Divulgação,</w:t>
      </w:r>
    </w:p>
    <w:p w:rsidR="00E550FE" w:rsidRPr="0013369A" w:rsidRDefault="0013369A" w:rsidP="0013369A">
      <w:pPr>
        <w:jc w:val="both"/>
        <w:rPr>
          <w:rFonts w:ascii="Times New Roman" w:hAnsi="Times New Roman" w:cs="Times New Roman"/>
          <w:sz w:val="24"/>
          <w:szCs w:val="24"/>
        </w:rPr>
      </w:pPr>
      <w:r w:rsidRPr="0013369A">
        <w:rPr>
          <w:rFonts w:ascii="Times New Roman" w:hAnsi="Times New Roman" w:cs="Times New Roman"/>
          <w:sz w:val="24"/>
          <w:szCs w:val="24"/>
        </w:rPr>
        <w:t>- Atas originais da reunião C</w:t>
      </w:r>
      <w:r w:rsidR="00E550FE" w:rsidRPr="0013369A">
        <w:rPr>
          <w:rFonts w:ascii="Times New Roman" w:hAnsi="Times New Roman" w:cs="Times New Roman"/>
          <w:sz w:val="24"/>
          <w:szCs w:val="24"/>
        </w:rPr>
        <w:t>omitê</w:t>
      </w:r>
      <w:r w:rsidRPr="0013369A">
        <w:rPr>
          <w:rFonts w:ascii="Times New Roman" w:hAnsi="Times New Roman" w:cs="Times New Roman"/>
          <w:sz w:val="24"/>
          <w:szCs w:val="24"/>
        </w:rPr>
        <w:t xml:space="preserve"> </w:t>
      </w:r>
      <w:r w:rsidR="00700F49">
        <w:rPr>
          <w:rFonts w:ascii="Times New Roman" w:hAnsi="Times New Roman" w:cs="Times New Roman"/>
          <w:sz w:val="24"/>
          <w:szCs w:val="24"/>
        </w:rPr>
        <w:t>Executivo e de Coordenação do PMSB - Aimorés</w:t>
      </w:r>
      <w:r w:rsidR="00E550FE" w:rsidRPr="0013369A">
        <w:rPr>
          <w:rFonts w:ascii="Times New Roman" w:hAnsi="Times New Roman" w:cs="Times New Roman"/>
          <w:sz w:val="24"/>
          <w:szCs w:val="24"/>
        </w:rPr>
        <w:t xml:space="preserve"> – Prefeitura </w:t>
      </w:r>
      <w:r w:rsidRPr="0013369A">
        <w:rPr>
          <w:rFonts w:ascii="Times New Roman" w:hAnsi="Times New Roman" w:cs="Times New Roman"/>
          <w:sz w:val="24"/>
          <w:szCs w:val="24"/>
        </w:rPr>
        <w:t>Municipal</w:t>
      </w:r>
    </w:p>
    <w:p w:rsidR="00E550FE" w:rsidRPr="0013369A" w:rsidRDefault="00E550FE" w:rsidP="00026D2A">
      <w:pPr>
        <w:rPr>
          <w:rFonts w:ascii="Times New Roman" w:hAnsi="Times New Roman" w:cs="Times New Roman"/>
          <w:sz w:val="24"/>
          <w:szCs w:val="24"/>
        </w:rPr>
      </w:pPr>
    </w:p>
    <w:p w:rsidR="0062330D" w:rsidRDefault="0062330D" w:rsidP="0062330D">
      <w:pPr>
        <w:rPr>
          <w:rFonts w:ascii="Times New Roman" w:hAnsi="Times New Roman" w:cs="Times New Roman"/>
          <w:sz w:val="24"/>
          <w:szCs w:val="24"/>
        </w:rPr>
      </w:pPr>
      <w:r>
        <w:rPr>
          <w:rFonts w:ascii="Times New Roman" w:hAnsi="Times New Roman" w:cs="Times New Roman"/>
          <w:sz w:val="24"/>
          <w:szCs w:val="24"/>
        </w:rPr>
        <w:t>IT</w:t>
      </w:r>
      <w:r w:rsidR="00E550FE" w:rsidRPr="0062330D">
        <w:rPr>
          <w:rFonts w:ascii="Times New Roman" w:hAnsi="Times New Roman" w:cs="Times New Roman"/>
          <w:sz w:val="24"/>
          <w:szCs w:val="24"/>
        </w:rPr>
        <w:t xml:space="preserve">EM </w:t>
      </w:r>
      <w:r>
        <w:rPr>
          <w:rFonts w:ascii="Times New Roman" w:hAnsi="Times New Roman" w:cs="Times New Roman"/>
          <w:sz w:val="24"/>
          <w:szCs w:val="24"/>
        </w:rPr>
        <w:t xml:space="preserve">2 </w:t>
      </w:r>
    </w:p>
    <w:p w:rsidR="00E550FE" w:rsidRPr="0062330D" w:rsidRDefault="00051576" w:rsidP="0062330D">
      <w:pPr>
        <w:rPr>
          <w:rFonts w:ascii="Times New Roman" w:hAnsi="Times New Roman" w:cs="Times New Roman"/>
          <w:sz w:val="24"/>
          <w:szCs w:val="24"/>
        </w:rPr>
      </w:pPr>
      <w:r>
        <w:rPr>
          <w:rFonts w:ascii="Times New Roman" w:hAnsi="Times New Roman" w:cs="Times New Roman"/>
          <w:sz w:val="24"/>
          <w:szCs w:val="24"/>
        </w:rPr>
        <w:t xml:space="preserve">Página 34 - </w:t>
      </w:r>
      <w:r w:rsidR="0013369A" w:rsidRPr="0062330D">
        <w:rPr>
          <w:rFonts w:ascii="Times New Roman" w:hAnsi="Times New Roman" w:cs="Times New Roman"/>
          <w:sz w:val="24"/>
          <w:szCs w:val="24"/>
        </w:rPr>
        <w:t>Parágrafo</w:t>
      </w:r>
      <w:r w:rsidR="00E550FE" w:rsidRPr="0062330D">
        <w:rPr>
          <w:rFonts w:ascii="Times New Roman" w:hAnsi="Times New Roman" w:cs="Times New Roman"/>
          <w:sz w:val="24"/>
          <w:szCs w:val="24"/>
        </w:rPr>
        <w:t xml:space="preserve"> </w:t>
      </w:r>
      <w:r w:rsidR="0013369A" w:rsidRPr="0062330D">
        <w:rPr>
          <w:rFonts w:ascii="Times New Roman" w:hAnsi="Times New Roman" w:cs="Times New Roman"/>
          <w:sz w:val="24"/>
          <w:szCs w:val="24"/>
        </w:rPr>
        <w:t>§</w:t>
      </w:r>
      <w:r w:rsidR="00E550FE" w:rsidRPr="0062330D">
        <w:rPr>
          <w:rFonts w:ascii="Times New Roman" w:hAnsi="Times New Roman" w:cs="Times New Roman"/>
          <w:sz w:val="24"/>
          <w:szCs w:val="24"/>
        </w:rPr>
        <w:t xml:space="preserve">2 e </w:t>
      </w:r>
      <w:r w:rsidR="0013369A" w:rsidRPr="0062330D">
        <w:rPr>
          <w:rFonts w:ascii="Times New Roman" w:hAnsi="Times New Roman" w:cs="Times New Roman"/>
          <w:sz w:val="24"/>
          <w:szCs w:val="24"/>
        </w:rPr>
        <w:t>§</w:t>
      </w:r>
      <w:r w:rsidR="00E550FE" w:rsidRPr="0062330D">
        <w:rPr>
          <w:rFonts w:ascii="Times New Roman" w:hAnsi="Times New Roman" w:cs="Times New Roman"/>
          <w:sz w:val="24"/>
          <w:szCs w:val="24"/>
        </w:rPr>
        <w:t xml:space="preserve">3 e </w:t>
      </w:r>
      <w:r w:rsidR="0013369A" w:rsidRPr="0062330D">
        <w:rPr>
          <w:rFonts w:ascii="Times New Roman" w:hAnsi="Times New Roman" w:cs="Times New Roman"/>
          <w:sz w:val="24"/>
          <w:szCs w:val="24"/>
        </w:rPr>
        <w:t>§</w:t>
      </w:r>
      <w:r w:rsidR="00E550FE" w:rsidRPr="0062330D">
        <w:rPr>
          <w:rFonts w:ascii="Times New Roman" w:hAnsi="Times New Roman" w:cs="Times New Roman"/>
          <w:sz w:val="24"/>
          <w:szCs w:val="24"/>
        </w:rPr>
        <w:t>6</w:t>
      </w:r>
    </w:p>
    <w:p w:rsidR="0013369A" w:rsidRPr="00BF4A30" w:rsidRDefault="0013369A" w:rsidP="0062330D">
      <w:pPr>
        <w:pStyle w:val="CM73"/>
        <w:spacing w:line="360" w:lineRule="auto"/>
        <w:jc w:val="both"/>
        <w:rPr>
          <w:rFonts w:ascii="Times New Roman" w:hAnsi="Times New Roman" w:cs="Times New Roman"/>
        </w:rPr>
      </w:pPr>
      <w:r>
        <w:rPr>
          <w:rFonts w:ascii="Times New Roman" w:hAnsi="Times New Roman" w:cs="Times New Roman"/>
        </w:rPr>
        <w:lastRenderedPageBreak/>
        <w:t>“</w:t>
      </w:r>
      <w:r w:rsidRPr="00BF4A30">
        <w:rPr>
          <w:rFonts w:ascii="Times New Roman" w:hAnsi="Times New Roman" w:cs="Times New Roman"/>
        </w:rPr>
        <w:t xml:space="preserve">A metodologia adotada para a análise e sistematização do Diagnóstico da Situação do Saneamento Básico em </w:t>
      </w:r>
      <w:r>
        <w:rPr>
          <w:rFonts w:ascii="Times New Roman" w:hAnsi="Times New Roman" w:cs="Times New Roman"/>
        </w:rPr>
        <w:t>Aimorés</w:t>
      </w:r>
      <w:r w:rsidRPr="00BF4A30">
        <w:rPr>
          <w:rFonts w:ascii="Times New Roman" w:hAnsi="Times New Roman" w:cs="Times New Roman"/>
        </w:rPr>
        <w:t xml:space="preserve"> foi a denominada “Metodologia de Condicionantes, Deficiências e Potencialidades – CDP”, desenvolvida na Alemanha1 e aferida em diversos países ao redor do mundo, também é adotada como metodologia padrão pela Organização das Nações Unidas -(ONU). </w:t>
      </w:r>
    </w:p>
    <w:p w:rsidR="0013369A" w:rsidRPr="00BF4A30" w:rsidRDefault="0013369A" w:rsidP="0062330D">
      <w:pPr>
        <w:pStyle w:val="CM73"/>
        <w:spacing w:line="360" w:lineRule="auto"/>
        <w:jc w:val="both"/>
        <w:rPr>
          <w:rFonts w:ascii="Times New Roman" w:hAnsi="Times New Roman" w:cs="Times New Roman"/>
        </w:rPr>
      </w:pPr>
      <w:r w:rsidRPr="00BF4A30">
        <w:rPr>
          <w:rFonts w:ascii="Times New Roman" w:hAnsi="Times New Roman" w:cs="Times New Roman"/>
        </w:rPr>
        <w:t xml:space="preserve">A sistemática CDP representa uma metodologia de ordenação dos dados levantados que possibilita uma análise de forma sistematizada com fácil visualização. Através deste método, foi possível ter uma visão sintética que será extremamente eficaz para a definição do planejamento estratégico. </w:t>
      </w:r>
    </w:p>
    <w:p w:rsidR="0013369A" w:rsidRPr="00BF4A30" w:rsidRDefault="0013369A" w:rsidP="0062330D">
      <w:pPr>
        <w:pStyle w:val="CM73"/>
        <w:spacing w:line="360" w:lineRule="auto"/>
        <w:jc w:val="both"/>
        <w:rPr>
          <w:rFonts w:ascii="Times New Roman" w:hAnsi="Times New Roman" w:cs="Times New Roman"/>
        </w:rPr>
      </w:pPr>
      <w:r w:rsidRPr="00BF4A30">
        <w:rPr>
          <w:rFonts w:ascii="Times New Roman" w:hAnsi="Times New Roman" w:cs="Times New Roman"/>
        </w:rPr>
        <w:t>A sistematização em Condicionantes, Deficiências e Potencialidades auxilia na elaboração e análise de cenários alternativos de evolução das medidas mitigadoras que possam ser previstas no PMSB/AIMORÉS</w:t>
      </w:r>
      <w:r>
        <w:rPr>
          <w:rFonts w:ascii="Times New Roman" w:hAnsi="Times New Roman" w:cs="Times New Roman"/>
        </w:rPr>
        <w:t xml:space="preserve"> </w:t>
      </w:r>
      <w:r w:rsidRPr="00BF4A30">
        <w:rPr>
          <w:rFonts w:ascii="Times New Roman" w:hAnsi="Times New Roman" w:cs="Times New Roman"/>
        </w:rPr>
        <w:t xml:space="preserve">para o horizonte de projeto que </w:t>
      </w:r>
      <w:r>
        <w:rPr>
          <w:rFonts w:ascii="Times New Roman" w:hAnsi="Times New Roman" w:cs="Times New Roman"/>
        </w:rPr>
        <w:t>é de 20 anos, como preconiza a L</w:t>
      </w:r>
      <w:r w:rsidRPr="00BF4A30">
        <w:rPr>
          <w:rFonts w:ascii="Times New Roman" w:hAnsi="Times New Roman" w:cs="Times New Roman"/>
        </w:rPr>
        <w:t>ei</w:t>
      </w:r>
      <w:r>
        <w:rPr>
          <w:rFonts w:ascii="Times New Roman" w:hAnsi="Times New Roman" w:cs="Times New Roman"/>
        </w:rPr>
        <w:t xml:space="preserve"> n° 11.445/2007.”</w:t>
      </w:r>
    </w:p>
    <w:p w:rsidR="0013369A" w:rsidRDefault="0013369A" w:rsidP="00E550FE">
      <w:pPr>
        <w:rPr>
          <w:rFonts w:ascii="Times New Roman" w:hAnsi="Times New Roman" w:cs="Times New Roman"/>
          <w:sz w:val="24"/>
          <w:szCs w:val="24"/>
        </w:rPr>
      </w:pPr>
    </w:p>
    <w:p w:rsidR="00E550FE" w:rsidRPr="0013369A" w:rsidRDefault="00E550FE" w:rsidP="0062330D">
      <w:pPr>
        <w:spacing w:line="360" w:lineRule="auto"/>
        <w:ind w:firstLine="708"/>
        <w:jc w:val="both"/>
        <w:rPr>
          <w:rFonts w:ascii="Times New Roman" w:hAnsi="Times New Roman" w:cs="Times New Roman"/>
          <w:sz w:val="24"/>
          <w:szCs w:val="24"/>
        </w:rPr>
      </w:pPr>
      <w:r w:rsidRPr="0013369A">
        <w:rPr>
          <w:rFonts w:ascii="Times New Roman" w:hAnsi="Times New Roman" w:cs="Times New Roman"/>
          <w:sz w:val="24"/>
          <w:szCs w:val="24"/>
        </w:rPr>
        <w:t xml:space="preserve">Neste produto foi utilizada esta Metodologia amplamente utilizada pela ONU e o banco de dados </w:t>
      </w:r>
      <w:proofErr w:type="spellStart"/>
      <w:r w:rsidR="0013369A" w:rsidRPr="0013369A">
        <w:rPr>
          <w:rFonts w:ascii="Times New Roman" w:hAnsi="Times New Roman" w:cs="Times New Roman"/>
          <w:sz w:val="24"/>
          <w:szCs w:val="24"/>
        </w:rPr>
        <w:t>Georreferenciadas</w:t>
      </w:r>
      <w:proofErr w:type="spellEnd"/>
      <w:r w:rsidR="0013369A" w:rsidRPr="0013369A">
        <w:rPr>
          <w:rFonts w:ascii="Times New Roman" w:hAnsi="Times New Roman" w:cs="Times New Roman"/>
          <w:sz w:val="24"/>
          <w:szCs w:val="24"/>
        </w:rPr>
        <w:t xml:space="preserve"> do</w:t>
      </w:r>
      <w:r w:rsidRPr="0013369A">
        <w:rPr>
          <w:rFonts w:ascii="Times New Roman" w:hAnsi="Times New Roman" w:cs="Times New Roman"/>
          <w:sz w:val="24"/>
          <w:szCs w:val="24"/>
        </w:rPr>
        <w:t xml:space="preserve"> PMSB, foi feito no setor, e o Gestor Municipal, </w:t>
      </w:r>
      <w:r w:rsidR="00051576">
        <w:rPr>
          <w:rFonts w:ascii="Times New Roman" w:hAnsi="Times New Roman" w:cs="Times New Roman"/>
          <w:sz w:val="24"/>
          <w:szCs w:val="24"/>
        </w:rPr>
        <w:t xml:space="preserve">Diretor do Departamento de Meio Ambiente, Bruno </w:t>
      </w:r>
      <w:proofErr w:type="spellStart"/>
      <w:r w:rsidR="00051576">
        <w:rPr>
          <w:rFonts w:ascii="Times New Roman" w:hAnsi="Times New Roman" w:cs="Times New Roman"/>
          <w:sz w:val="24"/>
          <w:szCs w:val="24"/>
        </w:rPr>
        <w:t>Lele</w:t>
      </w:r>
      <w:r w:rsidRPr="0013369A">
        <w:rPr>
          <w:rFonts w:ascii="Times New Roman" w:hAnsi="Times New Roman" w:cs="Times New Roman"/>
          <w:sz w:val="24"/>
          <w:szCs w:val="24"/>
        </w:rPr>
        <w:t>s</w:t>
      </w:r>
      <w:proofErr w:type="spellEnd"/>
      <w:r w:rsidR="00051576">
        <w:rPr>
          <w:rFonts w:ascii="Times New Roman" w:hAnsi="Times New Roman" w:cs="Times New Roman"/>
          <w:sz w:val="24"/>
          <w:szCs w:val="24"/>
        </w:rPr>
        <w:t xml:space="preserve"> C. Silva, foi</w:t>
      </w:r>
      <w:r w:rsidRPr="0013369A">
        <w:rPr>
          <w:rFonts w:ascii="Times New Roman" w:hAnsi="Times New Roman" w:cs="Times New Roman"/>
          <w:sz w:val="24"/>
          <w:szCs w:val="24"/>
        </w:rPr>
        <w:t xml:space="preserve"> capacitado.</w:t>
      </w:r>
    </w:p>
    <w:p w:rsidR="00E550FE" w:rsidRPr="0013369A" w:rsidRDefault="00E550FE" w:rsidP="00E550FE">
      <w:pPr>
        <w:rPr>
          <w:rFonts w:ascii="Times New Roman" w:hAnsi="Times New Roman" w:cs="Times New Roman"/>
          <w:sz w:val="24"/>
          <w:szCs w:val="24"/>
        </w:rPr>
      </w:pPr>
    </w:p>
    <w:p w:rsidR="0062330D" w:rsidRPr="0062330D" w:rsidRDefault="0062330D" w:rsidP="0062330D">
      <w:pPr>
        <w:rPr>
          <w:rFonts w:ascii="Times New Roman" w:hAnsi="Times New Roman" w:cs="Times New Roman"/>
          <w:b/>
          <w:sz w:val="24"/>
          <w:szCs w:val="24"/>
        </w:rPr>
      </w:pPr>
      <w:r w:rsidRPr="0062330D">
        <w:rPr>
          <w:rFonts w:ascii="Times New Roman" w:hAnsi="Times New Roman" w:cs="Times New Roman"/>
          <w:b/>
          <w:sz w:val="24"/>
          <w:szCs w:val="24"/>
        </w:rPr>
        <w:t>IT</w:t>
      </w:r>
      <w:r w:rsidR="00745998" w:rsidRPr="0062330D">
        <w:rPr>
          <w:rFonts w:ascii="Times New Roman" w:hAnsi="Times New Roman" w:cs="Times New Roman"/>
          <w:b/>
          <w:sz w:val="24"/>
          <w:szCs w:val="24"/>
        </w:rPr>
        <w:t>EM 3</w:t>
      </w:r>
    </w:p>
    <w:p w:rsidR="00E550FE" w:rsidRPr="0062330D" w:rsidRDefault="00745998" w:rsidP="0062330D">
      <w:pPr>
        <w:rPr>
          <w:rFonts w:ascii="Times New Roman" w:hAnsi="Times New Roman" w:cs="Times New Roman"/>
          <w:sz w:val="24"/>
          <w:szCs w:val="24"/>
        </w:rPr>
      </w:pPr>
      <w:r w:rsidRPr="0062330D">
        <w:rPr>
          <w:rFonts w:ascii="Times New Roman" w:hAnsi="Times New Roman" w:cs="Times New Roman"/>
          <w:sz w:val="24"/>
          <w:szCs w:val="24"/>
        </w:rPr>
        <w:t xml:space="preserve">Página 39 – </w:t>
      </w:r>
      <w:r w:rsidR="0013369A" w:rsidRPr="0062330D">
        <w:rPr>
          <w:rFonts w:ascii="Times New Roman" w:hAnsi="Times New Roman" w:cs="Times New Roman"/>
          <w:sz w:val="24"/>
          <w:szCs w:val="24"/>
        </w:rPr>
        <w:t>Parágrafo</w:t>
      </w:r>
      <w:r w:rsidRPr="0062330D">
        <w:rPr>
          <w:rFonts w:ascii="Times New Roman" w:hAnsi="Times New Roman" w:cs="Times New Roman"/>
          <w:sz w:val="24"/>
          <w:szCs w:val="24"/>
        </w:rPr>
        <w:t xml:space="preserve"> </w:t>
      </w:r>
      <w:r w:rsidR="0013369A" w:rsidRPr="0062330D">
        <w:rPr>
          <w:rFonts w:ascii="Times New Roman" w:hAnsi="Times New Roman" w:cs="Times New Roman"/>
          <w:sz w:val="24"/>
          <w:szCs w:val="24"/>
        </w:rPr>
        <w:t>§</w:t>
      </w:r>
      <w:r w:rsidRPr="0062330D">
        <w:rPr>
          <w:rFonts w:ascii="Times New Roman" w:hAnsi="Times New Roman" w:cs="Times New Roman"/>
          <w:sz w:val="24"/>
          <w:szCs w:val="24"/>
        </w:rPr>
        <w:t>2</w:t>
      </w:r>
    </w:p>
    <w:p w:rsidR="00745998" w:rsidRDefault="00745998" w:rsidP="00745998">
      <w:pPr>
        <w:pStyle w:val="PargrafodaLista"/>
        <w:rPr>
          <w:rFonts w:ascii="Times New Roman" w:hAnsi="Times New Roman" w:cs="Times New Roman"/>
          <w:sz w:val="24"/>
          <w:szCs w:val="24"/>
        </w:rPr>
      </w:pPr>
    </w:p>
    <w:p w:rsidR="0013369A" w:rsidRPr="004E03A9" w:rsidRDefault="00A0576D" w:rsidP="0062330D">
      <w:pPr>
        <w:pStyle w:val="CM73"/>
        <w:spacing w:line="360" w:lineRule="auto"/>
        <w:jc w:val="both"/>
        <w:rPr>
          <w:rFonts w:ascii="Times New Roman" w:hAnsi="Times New Roman" w:cs="Times New Roman"/>
        </w:rPr>
      </w:pPr>
      <w:r>
        <w:rPr>
          <w:rFonts w:ascii="Times New Roman" w:hAnsi="Times New Roman" w:cs="Times New Roman"/>
          <w:spacing w:val="-2"/>
        </w:rPr>
        <w:t>“</w:t>
      </w:r>
      <w:r w:rsidRPr="001D0A62">
        <w:rPr>
          <w:rFonts w:ascii="Times New Roman" w:hAnsi="Times New Roman" w:cs="Times New Roman"/>
          <w:spacing w:val="-2"/>
        </w:rPr>
        <w:t xml:space="preserve">A Estrada de Ferro Vitória a Minas é uma ferrovia brasileira que liga a cidade de Belo Horizonte, capital do estado de Minas Gerais (passando pela região de mineração de Itabira) à Cariacica, na Região Metropolitana de Vitória, e aos portos de Tubarão, Praia Mole e Barra do Riacho, no Espírito Santo. É uma ferrovia de bitola métrica (1.000 mm). Com 905 quilômetros de extensão, é administrada pela </w:t>
      </w:r>
      <w:r>
        <w:rPr>
          <w:rFonts w:ascii="Times New Roman" w:hAnsi="Times New Roman" w:cs="Times New Roman"/>
          <w:spacing w:val="-2"/>
        </w:rPr>
        <w:t xml:space="preserve">Companhia </w:t>
      </w:r>
      <w:r w:rsidRPr="001D0A62">
        <w:rPr>
          <w:rFonts w:ascii="Times New Roman" w:hAnsi="Times New Roman" w:cs="Times New Roman"/>
          <w:spacing w:val="-2"/>
        </w:rPr>
        <w:t>Vale S.A., antiga Companhia Vale do Rio Doce (CVRD). Transporta 37</w:t>
      </w:r>
      <w:r>
        <w:rPr>
          <w:rFonts w:ascii="Times New Roman" w:hAnsi="Times New Roman" w:cs="Times New Roman"/>
          <w:spacing w:val="-2"/>
        </w:rPr>
        <w:t xml:space="preserve"> </w:t>
      </w:r>
      <w:r w:rsidRPr="001D0A62">
        <w:rPr>
          <w:rFonts w:ascii="Times New Roman" w:hAnsi="Times New Roman" w:cs="Times New Roman"/>
          <w:spacing w:val="-2"/>
        </w:rPr>
        <w:t>% de toda a carga ferroviária nacional. Além de ser utilizada para escoar o minério de ferro, também é utilizada para o transporte de aço, carvão, calcário, granito, contêineres, ferro-gusa, produtos agrícolas, madeira, celulose, combustíveis e cargas diversas, de Minas Gerais para o exterior.</w:t>
      </w:r>
      <w:r>
        <w:rPr>
          <w:rFonts w:ascii="Times New Roman" w:hAnsi="Times New Roman" w:cs="Times New Roman"/>
          <w:spacing w:val="-2"/>
        </w:rPr>
        <w:t>”</w:t>
      </w:r>
      <w:r w:rsidR="0013369A" w:rsidRPr="004E03A9">
        <w:rPr>
          <w:rFonts w:ascii="Times New Roman" w:hAnsi="Times New Roman" w:cs="Times New Roman"/>
        </w:rPr>
        <w:t xml:space="preserve"> </w:t>
      </w:r>
    </w:p>
    <w:p w:rsidR="0013369A" w:rsidRPr="0013369A" w:rsidRDefault="0013369A" w:rsidP="00745998">
      <w:pPr>
        <w:pStyle w:val="PargrafodaLista"/>
        <w:rPr>
          <w:rFonts w:ascii="Times New Roman" w:hAnsi="Times New Roman" w:cs="Times New Roman"/>
          <w:sz w:val="24"/>
          <w:szCs w:val="24"/>
        </w:rPr>
      </w:pPr>
    </w:p>
    <w:p w:rsidR="00745998" w:rsidRPr="0013369A" w:rsidRDefault="00745998" w:rsidP="0062330D">
      <w:pPr>
        <w:ind w:firstLine="360"/>
        <w:rPr>
          <w:rFonts w:ascii="Times New Roman" w:hAnsi="Times New Roman" w:cs="Times New Roman"/>
          <w:sz w:val="24"/>
          <w:szCs w:val="24"/>
        </w:rPr>
      </w:pPr>
      <w:r w:rsidRPr="0013369A">
        <w:rPr>
          <w:rFonts w:ascii="Times New Roman" w:hAnsi="Times New Roman" w:cs="Times New Roman"/>
          <w:sz w:val="24"/>
          <w:szCs w:val="24"/>
        </w:rPr>
        <w:t xml:space="preserve">Está informação procede e </w:t>
      </w:r>
      <w:r w:rsidR="00406F98" w:rsidRPr="0013369A">
        <w:rPr>
          <w:rFonts w:ascii="Times New Roman" w:hAnsi="Times New Roman" w:cs="Times New Roman"/>
          <w:sz w:val="24"/>
          <w:szCs w:val="24"/>
        </w:rPr>
        <w:t>está</w:t>
      </w:r>
      <w:r w:rsidRPr="0013369A">
        <w:rPr>
          <w:rFonts w:ascii="Times New Roman" w:hAnsi="Times New Roman" w:cs="Times New Roman"/>
          <w:sz w:val="24"/>
          <w:szCs w:val="24"/>
        </w:rPr>
        <w:t xml:space="preserve"> especificada no relatório deste produto </w:t>
      </w:r>
    </w:p>
    <w:p w:rsidR="00745998" w:rsidRPr="0013369A" w:rsidRDefault="00745998" w:rsidP="00745998">
      <w:pPr>
        <w:rPr>
          <w:rFonts w:ascii="Times New Roman" w:hAnsi="Times New Roman" w:cs="Times New Roman"/>
          <w:sz w:val="24"/>
          <w:szCs w:val="24"/>
        </w:rPr>
      </w:pPr>
    </w:p>
    <w:p w:rsidR="0062330D" w:rsidRPr="0062330D" w:rsidRDefault="00745998" w:rsidP="0062330D">
      <w:pPr>
        <w:rPr>
          <w:rFonts w:ascii="Times New Roman" w:hAnsi="Times New Roman" w:cs="Times New Roman"/>
          <w:b/>
          <w:sz w:val="24"/>
          <w:szCs w:val="24"/>
        </w:rPr>
      </w:pPr>
      <w:r w:rsidRPr="0062330D">
        <w:rPr>
          <w:rFonts w:ascii="Times New Roman" w:hAnsi="Times New Roman" w:cs="Times New Roman"/>
          <w:b/>
          <w:sz w:val="24"/>
          <w:szCs w:val="24"/>
        </w:rPr>
        <w:t>I</w:t>
      </w:r>
      <w:r w:rsidR="0062330D" w:rsidRPr="0062330D">
        <w:rPr>
          <w:rFonts w:ascii="Times New Roman" w:hAnsi="Times New Roman" w:cs="Times New Roman"/>
          <w:b/>
          <w:sz w:val="24"/>
          <w:szCs w:val="24"/>
        </w:rPr>
        <w:t>T</w:t>
      </w:r>
      <w:r w:rsidRPr="0062330D">
        <w:rPr>
          <w:rFonts w:ascii="Times New Roman" w:hAnsi="Times New Roman" w:cs="Times New Roman"/>
          <w:b/>
          <w:sz w:val="24"/>
          <w:szCs w:val="24"/>
        </w:rPr>
        <w:t xml:space="preserve">EM 4 </w:t>
      </w:r>
    </w:p>
    <w:p w:rsidR="00745998" w:rsidRPr="0062330D" w:rsidRDefault="00745998" w:rsidP="0062330D">
      <w:pPr>
        <w:rPr>
          <w:rFonts w:ascii="Times New Roman" w:hAnsi="Times New Roman" w:cs="Times New Roman"/>
          <w:sz w:val="24"/>
          <w:szCs w:val="24"/>
        </w:rPr>
      </w:pPr>
      <w:r w:rsidRPr="0062330D">
        <w:rPr>
          <w:rFonts w:ascii="Times New Roman" w:hAnsi="Times New Roman" w:cs="Times New Roman"/>
          <w:sz w:val="24"/>
          <w:szCs w:val="24"/>
        </w:rPr>
        <w:t xml:space="preserve"> Página 42 – Quadro 3</w:t>
      </w:r>
    </w:p>
    <w:p w:rsidR="00A0576D" w:rsidRPr="00D325CB" w:rsidRDefault="00A0576D" w:rsidP="00A0576D">
      <w:pPr>
        <w:pStyle w:val="Legenda"/>
        <w:ind w:left="720"/>
        <w:rPr>
          <w:b w:val="0"/>
        </w:rPr>
      </w:pPr>
      <w:bookmarkStart w:id="0" w:name="_Toc372740509"/>
      <w:r>
        <w:t xml:space="preserve">Quadro </w:t>
      </w:r>
      <w:fldSimple w:instr=" SEQ Quadro \* ARABIC ">
        <w:r w:rsidR="00E161E9">
          <w:rPr>
            <w:noProof/>
          </w:rPr>
          <w:t>1</w:t>
        </w:r>
      </w:fldSimple>
      <w:r>
        <w:t xml:space="preserve"> - </w:t>
      </w:r>
      <w:r w:rsidRPr="00486DDD">
        <w:rPr>
          <w:noProof/>
        </w:rPr>
        <w:t>Projeção populacional de Aimorés</w:t>
      </w:r>
      <w:bookmarkEnd w:id="0"/>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402"/>
      </w:tblGrid>
      <w:tr w:rsidR="00A0576D" w:rsidRPr="002A3756" w:rsidTr="00DD6FE6">
        <w:trPr>
          <w:trHeight w:val="750"/>
          <w:tblHeader/>
          <w:jc w:val="center"/>
        </w:trPr>
        <w:tc>
          <w:tcPr>
            <w:tcW w:w="1980" w:type="dxa"/>
            <w:shd w:val="clear" w:color="auto" w:fill="F2F2F2" w:themeFill="background1" w:themeFillShade="F2"/>
            <w:vAlign w:val="center"/>
          </w:tcPr>
          <w:p w:rsidR="00A0576D" w:rsidRPr="002A3756" w:rsidRDefault="00A0576D" w:rsidP="00DD6FE6">
            <w:pPr>
              <w:pStyle w:val="Default"/>
              <w:spacing w:before="110" w:after="110"/>
              <w:jc w:val="center"/>
              <w:rPr>
                <w:rFonts w:ascii="Times New Roman" w:hAnsi="Times New Roman" w:cs="Times New Roman"/>
                <w:b/>
              </w:rPr>
            </w:pPr>
            <w:r w:rsidRPr="002A3756">
              <w:rPr>
                <w:rFonts w:ascii="Times New Roman" w:hAnsi="Times New Roman" w:cs="Times New Roman"/>
                <w:b/>
                <w:bCs/>
              </w:rPr>
              <w:t>Ano</w:t>
            </w:r>
          </w:p>
        </w:tc>
        <w:tc>
          <w:tcPr>
            <w:tcW w:w="3402" w:type="dxa"/>
            <w:shd w:val="clear" w:color="auto" w:fill="F2F2F2" w:themeFill="background1" w:themeFillShade="F2"/>
            <w:vAlign w:val="center"/>
          </w:tcPr>
          <w:p w:rsidR="00A0576D" w:rsidRPr="002A3756" w:rsidRDefault="00A0576D" w:rsidP="00DD6FE6">
            <w:pPr>
              <w:pStyle w:val="Default"/>
              <w:spacing w:before="110" w:after="110"/>
              <w:jc w:val="center"/>
              <w:rPr>
                <w:rFonts w:ascii="Times New Roman" w:hAnsi="Times New Roman" w:cs="Times New Roman"/>
                <w:b/>
                <w:bCs/>
              </w:rPr>
            </w:pPr>
            <w:r w:rsidRPr="002A3756">
              <w:rPr>
                <w:rFonts w:ascii="Times New Roman" w:hAnsi="Times New Roman" w:cs="Times New Roman"/>
                <w:b/>
                <w:bCs/>
              </w:rPr>
              <w:t>População Projetada</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2013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25.486</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2014</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25.631</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2015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25.791</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2016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25.965</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2017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26.154</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2018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26.357</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2019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26.575</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2020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26.808</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2021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27.056</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2022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27.318</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2023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27.595</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2024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27.887</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2025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28.194</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2026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28.515</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2027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28.850</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2028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29.201</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2029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29.566</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2030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29.946</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2031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30.340</w:t>
            </w:r>
          </w:p>
        </w:tc>
      </w:tr>
      <w:tr w:rsidR="00A0576D" w:rsidRPr="002A3756" w:rsidTr="00DD6FE6">
        <w:trPr>
          <w:trHeight w:val="277"/>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2032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30.750</w:t>
            </w:r>
          </w:p>
        </w:tc>
      </w:tr>
      <w:tr w:rsidR="00A0576D" w:rsidRPr="002A3756" w:rsidTr="00DD6FE6">
        <w:trPr>
          <w:trHeight w:val="272"/>
          <w:jc w:val="center"/>
        </w:trPr>
        <w:tc>
          <w:tcPr>
            <w:tcW w:w="1980"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 xml:space="preserve">2033 </w:t>
            </w:r>
          </w:p>
        </w:tc>
        <w:tc>
          <w:tcPr>
            <w:tcW w:w="3402" w:type="dxa"/>
            <w:vAlign w:val="center"/>
          </w:tcPr>
          <w:p w:rsidR="00A0576D" w:rsidRPr="002A3756" w:rsidRDefault="00A0576D" w:rsidP="00DD6FE6">
            <w:pPr>
              <w:pStyle w:val="Default"/>
              <w:spacing w:before="110" w:after="110"/>
              <w:jc w:val="center"/>
              <w:rPr>
                <w:rFonts w:ascii="Times New Roman" w:hAnsi="Times New Roman" w:cs="Times New Roman"/>
              </w:rPr>
            </w:pPr>
            <w:r w:rsidRPr="002A3756">
              <w:rPr>
                <w:rFonts w:ascii="Times New Roman" w:hAnsi="Times New Roman" w:cs="Times New Roman"/>
              </w:rPr>
              <w:t>31.174</w:t>
            </w:r>
          </w:p>
        </w:tc>
      </w:tr>
    </w:tbl>
    <w:p w:rsidR="00A0576D" w:rsidRPr="0013369A" w:rsidRDefault="00A0576D" w:rsidP="00745998">
      <w:pPr>
        <w:pStyle w:val="PargrafodaLista"/>
        <w:rPr>
          <w:rFonts w:ascii="Times New Roman" w:hAnsi="Times New Roman" w:cs="Times New Roman"/>
          <w:sz w:val="24"/>
          <w:szCs w:val="24"/>
        </w:rPr>
      </w:pPr>
    </w:p>
    <w:p w:rsidR="00745998" w:rsidRPr="0013369A" w:rsidRDefault="00745998" w:rsidP="0062330D">
      <w:pPr>
        <w:spacing w:line="360" w:lineRule="auto"/>
        <w:jc w:val="both"/>
        <w:rPr>
          <w:rFonts w:ascii="Times New Roman" w:hAnsi="Times New Roman" w:cs="Times New Roman"/>
          <w:sz w:val="24"/>
          <w:szCs w:val="24"/>
        </w:rPr>
      </w:pPr>
      <w:r w:rsidRPr="0013369A">
        <w:rPr>
          <w:rFonts w:ascii="Times New Roman" w:hAnsi="Times New Roman" w:cs="Times New Roman"/>
          <w:sz w:val="24"/>
          <w:szCs w:val="24"/>
        </w:rPr>
        <w:lastRenderedPageBreak/>
        <w:t xml:space="preserve">Este quadro é </w:t>
      </w:r>
      <w:r w:rsidR="00A0576D" w:rsidRPr="0013369A">
        <w:rPr>
          <w:rFonts w:ascii="Times New Roman" w:hAnsi="Times New Roman" w:cs="Times New Roman"/>
          <w:sz w:val="24"/>
          <w:szCs w:val="24"/>
        </w:rPr>
        <w:t>exaustivamente</w:t>
      </w:r>
      <w:r w:rsidRPr="0013369A">
        <w:rPr>
          <w:rFonts w:ascii="Times New Roman" w:hAnsi="Times New Roman" w:cs="Times New Roman"/>
          <w:sz w:val="24"/>
          <w:szCs w:val="24"/>
        </w:rPr>
        <w:t xml:space="preserve"> utilizado no produto D – Prognóstico do PMSB de Aimorés e também nos planos de metas e ações. </w:t>
      </w:r>
    </w:p>
    <w:p w:rsidR="0062330D" w:rsidRPr="0062330D" w:rsidRDefault="0062330D" w:rsidP="0062330D">
      <w:pPr>
        <w:rPr>
          <w:rFonts w:ascii="Times New Roman" w:hAnsi="Times New Roman" w:cs="Times New Roman"/>
          <w:b/>
          <w:sz w:val="24"/>
          <w:szCs w:val="24"/>
        </w:rPr>
      </w:pPr>
      <w:r w:rsidRPr="0062330D">
        <w:rPr>
          <w:rFonts w:ascii="Times New Roman" w:hAnsi="Times New Roman" w:cs="Times New Roman"/>
          <w:b/>
          <w:sz w:val="24"/>
          <w:szCs w:val="24"/>
        </w:rPr>
        <w:t>IT</w:t>
      </w:r>
      <w:r w:rsidR="00745998" w:rsidRPr="0062330D">
        <w:rPr>
          <w:rFonts w:ascii="Times New Roman" w:hAnsi="Times New Roman" w:cs="Times New Roman"/>
          <w:b/>
          <w:sz w:val="24"/>
          <w:szCs w:val="24"/>
        </w:rPr>
        <w:t>EM  5</w:t>
      </w:r>
    </w:p>
    <w:p w:rsidR="000C20D2" w:rsidRPr="0062330D" w:rsidRDefault="000C20D2" w:rsidP="0062330D">
      <w:pPr>
        <w:rPr>
          <w:rFonts w:ascii="Times New Roman" w:hAnsi="Times New Roman" w:cs="Times New Roman"/>
          <w:sz w:val="24"/>
          <w:szCs w:val="24"/>
        </w:rPr>
      </w:pPr>
      <w:r w:rsidRPr="0062330D">
        <w:rPr>
          <w:rFonts w:ascii="Times New Roman" w:hAnsi="Times New Roman" w:cs="Times New Roman"/>
          <w:sz w:val="24"/>
          <w:szCs w:val="24"/>
        </w:rPr>
        <w:t xml:space="preserve">Página 74 </w:t>
      </w:r>
      <w:r w:rsidR="00AF234B" w:rsidRPr="0062330D">
        <w:rPr>
          <w:rFonts w:ascii="Times New Roman" w:hAnsi="Times New Roman" w:cs="Times New Roman"/>
          <w:sz w:val="24"/>
          <w:szCs w:val="24"/>
        </w:rPr>
        <w:t>Parágrafo</w:t>
      </w:r>
      <w:r w:rsidRPr="0062330D">
        <w:rPr>
          <w:rFonts w:ascii="Times New Roman" w:hAnsi="Times New Roman" w:cs="Times New Roman"/>
          <w:sz w:val="24"/>
          <w:szCs w:val="24"/>
        </w:rPr>
        <w:t xml:space="preserve"> </w:t>
      </w:r>
      <w:r w:rsidR="00AF234B" w:rsidRPr="0062330D">
        <w:rPr>
          <w:rFonts w:ascii="Times New Roman" w:hAnsi="Times New Roman" w:cs="Times New Roman"/>
          <w:sz w:val="24"/>
          <w:szCs w:val="24"/>
        </w:rPr>
        <w:t>§</w:t>
      </w:r>
      <w:r w:rsidRPr="0062330D">
        <w:rPr>
          <w:rFonts w:ascii="Times New Roman" w:hAnsi="Times New Roman" w:cs="Times New Roman"/>
          <w:sz w:val="24"/>
          <w:szCs w:val="24"/>
        </w:rPr>
        <w:t xml:space="preserve">3 e </w:t>
      </w:r>
      <w:r w:rsidR="00AF234B" w:rsidRPr="0062330D">
        <w:rPr>
          <w:rFonts w:ascii="Times New Roman" w:hAnsi="Times New Roman" w:cs="Times New Roman"/>
          <w:sz w:val="24"/>
          <w:szCs w:val="24"/>
        </w:rPr>
        <w:t>§4;</w:t>
      </w:r>
      <w:r w:rsidRPr="0062330D">
        <w:rPr>
          <w:rFonts w:ascii="Times New Roman" w:hAnsi="Times New Roman" w:cs="Times New Roman"/>
          <w:sz w:val="24"/>
          <w:szCs w:val="24"/>
        </w:rPr>
        <w:t xml:space="preserve"> </w:t>
      </w:r>
      <w:r w:rsidR="00AF234B" w:rsidRPr="0062330D">
        <w:rPr>
          <w:rFonts w:ascii="Times New Roman" w:hAnsi="Times New Roman" w:cs="Times New Roman"/>
          <w:sz w:val="24"/>
          <w:szCs w:val="24"/>
        </w:rPr>
        <w:t xml:space="preserve">Página 75 </w:t>
      </w:r>
      <w:r w:rsidR="0062330D" w:rsidRPr="0062330D">
        <w:rPr>
          <w:rFonts w:ascii="Times New Roman" w:hAnsi="Times New Roman" w:cs="Times New Roman"/>
          <w:sz w:val="24"/>
          <w:szCs w:val="24"/>
        </w:rPr>
        <w:t>Parágrafo</w:t>
      </w:r>
      <w:r w:rsidR="00AF234B" w:rsidRPr="0062330D">
        <w:rPr>
          <w:rFonts w:ascii="Times New Roman" w:hAnsi="Times New Roman" w:cs="Times New Roman"/>
          <w:sz w:val="24"/>
          <w:szCs w:val="24"/>
        </w:rPr>
        <w:t xml:space="preserve"> §1</w:t>
      </w:r>
    </w:p>
    <w:p w:rsidR="00AF234B" w:rsidRDefault="00AF234B" w:rsidP="00AF234B">
      <w:pPr>
        <w:pStyle w:val="CM72"/>
        <w:spacing w:line="360" w:lineRule="auto"/>
        <w:jc w:val="both"/>
        <w:rPr>
          <w:rFonts w:ascii="Times New Roman" w:hAnsi="Times New Roman" w:cs="Times New Roman"/>
        </w:rPr>
      </w:pPr>
      <w:r>
        <w:rPr>
          <w:rFonts w:ascii="Times New Roman" w:hAnsi="Times New Roman" w:cs="Times New Roman"/>
        </w:rPr>
        <w:t>“</w:t>
      </w:r>
      <w:r w:rsidRPr="00A13597">
        <w:rPr>
          <w:rFonts w:ascii="Times New Roman" w:hAnsi="Times New Roman" w:cs="Times New Roman"/>
        </w:rPr>
        <w:t>Análise estatística desenvolvida no estudo “Benefícios econômicos da expansão do saneamento brasileiro” (TRATA BRASIL; IBRE/FGV, 2010) identificou uma relação expressiva entre o acesso ao saneamento e a incidência de infecções gastrintestinais</w:t>
      </w:r>
      <w:r w:rsidRPr="00A465BC">
        <w:rPr>
          <w:rFonts w:ascii="Times New Roman" w:hAnsi="Times New Roman" w:cs="Times New Roman"/>
          <w:vertAlign w:val="superscript"/>
        </w:rPr>
        <w:footnoteReference w:id="1"/>
      </w:r>
      <w:r w:rsidRPr="00A13597">
        <w:rPr>
          <w:rFonts w:ascii="Times New Roman" w:hAnsi="Times New Roman" w:cs="Times New Roman"/>
        </w:rPr>
        <w:t xml:space="preserve">, constatando que nos municípios com maior acesso à coleta de esgoto foi significativamente menor a incidência de infecções gastrintestinais, em especial entre as crianças e jovens até 14 anos. Consideraram que, com a universalização do saneamento, o número de internações por infecções gastrintestinais seria reduzido dos 462 mil casos por ano para 343 mil, isto é, uma diminuição de mais de 25%. Em termos absolutos, o número de internações deveria cair em 119 mil, sendo 40% desses casos na região Nordeste. Em termos relativos, contudo, as regiões onde o impacto seria maior seriam o Sudeste e o Sul brasileiros, cujos números de infecções poderiam cair </w:t>
      </w:r>
      <w:r>
        <w:rPr>
          <w:rFonts w:ascii="Times New Roman" w:hAnsi="Times New Roman" w:cs="Times New Roman"/>
        </w:rPr>
        <w:t xml:space="preserve">de </w:t>
      </w:r>
      <w:r w:rsidRPr="00A13597">
        <w:rPr>
          <w:rFonts w:ascii="Times New Roman" w:hAnsi="Times New Roman" w:cs="Times New Roman"/>
        </w:rPr>
        <w:t>55,8% e 36,8%, respectivamente.</w:t>
      </w:r>
    </w:p>
    <w:p w:rsidR="000C20D2" w:rsidRDefault="00AF234B" w:rsidP="00AF234B">
      <w:pPr>
        <w:pStyle w:val="CM72"/>
        <w:spacing w:line="360" w:lineRule="auto"/>
        <w:jc w:val="both"/>
        <w:rPr>
          <w:rFonts w:ascii="Times New Roman" w:hAnsi="Times New Roman" w:cs="Times New Roman"/>
        </w:rPr>
      </w:pPr>
      <w:r w:rsidRPr="00AF234B">
        <w:rPr>
          <w:rFonts w:ascii="Times New Roman" w:hAnsi="Times New Roman" w:cs="Times New Roman"/>
        </w:rPr>
        <w:t xml:space="preserve">O estudo supracitado quantificou uma série de benefícios decorrentes da universalização do saneamento básico no Brasil, tais como: a) uma redução de 25% no número de internações e 65% na mortalidade, ou seja, 1.277 vidas seriam salvas; b) redução de gastos de R$ 309 milhões nos afastamentos de trabalhadores; c) uma produtividade do trabalhador 13,3% superior, possibilitando o crescimento de sua renda em igual proporção; d) valorização média de até 18% no valor dos imóveis; e) economia R$ 745 milhões somente em despesas de internação no SUS ao longo dos anos; f) economia de R$ 547 milhões, decorrentes de remunerações referentes à horas não-trabalhadas de </w:t>
      </w:r>
      <w:r w:rsidR="00051576">
        <w:rPr>
          <w:rFonts w:ascii="Times New Roman" w:hAnsi="Times New Roman" w:cs="Times New Roman"/>
        </w:rPr>
        <w:t>f</w:t>
      </w:r>
      <w:r w:rsidRPr="00AF234B">
        <w:rPr>
          <w:rFonts w:ascii="Times New Roman" w:hAnsi="Times New Roman" w:cs="Times New Roman"/>
        </w:rPr>
        <w:t>uncionários com infecções gastrintestinais</w:t>
      </w:r>
      <w:r>
        <w:rPr>
          <w:rFonts w:ascii="Times New Roman" w:hAnsi="Times New Roman" w:cs="Times New Roman"/>
        </w:rPr>
        <w:t>”.</w:t>
      </w:r>
    </w:p>
    <w:p w:rsidR="00AF234B" w:rsidRPr="00AF234B" w:rsidRDefault="00AF234B" w:rsidP="00AF234B">
      <w:pPr>
        <w:pStyle w:val="Default"/>
      </w:pPr>
    </w:p>
    <w:p w:rsidR="000C20D2" w:rsidRPr="0013369A" w:rsidRDefault="000C20D2" w:rsidP="00406F98">
      <w:pPr>
        <w:spacing w:line="360" w:lineRule="auto"/>
        <w:jc w:val="both"/>
        <w:rPr>
          <w:rFonts w:ascii="Times New Roman" w:hAnsi="Times New Roman" w:cs="Times New Roman"/>
          <w:sz w:val="24"/>
          <w:szCs w:val="24"/>
        </w:rPr>
      </w:pPr>
      <w:r w:rsidRPr="0013369A">
        <w:rPr>
          <w:rFonts w:ascii="Times New Roman" w:hAnsi="Times New Roman" w:cs="Times New Roman"/>
          <w:sz w:val="24"/>
          <w:szCs w:val="24"/>
        </w:rPr>
        <w:t xml:space="preserve">Em </w:t>
      </w:r>
      <w:r w:rsidR="00AF234B" w:rsidRPr="0013369A">
        <w:rPr>
          <w:rFonts w:ascii="Times New Roman" w:hAnsi="Times New Roman" w:cs="Times New Roman"/>
          <w:sz w:val="24"/>
          <w:szCs w:val="24"/>
        </w:rPr>
        <w:t>resposta ao</w:t>
      </w:r>
      <w:r w:rsidRPr="0013369A">
        <w:rPr>
          <w:rFonts w:ascii="Times New Roman" w:hAnsi="Times New Roman" w:cs="Times New Roman"/>
          <w:sz w:val="24"/>
          <w:szCs w:val="24"/>
        </w:rPr>
        <w:t xml:space="preserve"> exposto todas estas informações são citadas dentro de cada pilar do Saneamento Básico de Aimorés e setorizadas por áreas urbanas e rurais dentro da sede, </w:t>
      </w:r>
      <w:r w:rsidR="00AF234B" w:rsidRPr="0013369A">
        <w:rPr>
          <w:rFonts w:ascii="Times New Roman" w:hAnsi="Times New Roman" w:cs="Times New Roman"/>
          <w:sz w:val="24"/>
          <w:szCs w:val="24"/>
        </w:rPr>
        <w:t>bairros e</w:t>
      </w:r>
      <w:r w:rsidRPr="0013369A">
        <w:rPr>
          <w:rFonts w:ascii="Times New Roman" w:hAnsi="Times New Roman" w:cs="Times New Roman"/>
          <w:sz w:val="24"/>
          <w:szCs w:val="24"/>
        </w:rPr>
        <w:t xml:space="preserve"> dos seus distritos num número de 9</w:t>
      </w:r>
      <w:r w:rsidR="00AF234B">
        <w:rPr>
          <w:rFonts w:ascii="Times New Roman" w:hAnsi="Times New Roman" w:cs="Times New Roman"/>
          <w:sz w:val="24"/>
          <w:szCs w:val="24"/>
        </w:rPr>
        <w:t>, se</w:t>
      </w:r>
      <w:r w:rsidR="00051576">
        <w:rPr>
          <w:rFonts w:ascii="Times New Roman" w:hAnsi="Times New Roman" w:cs="Times New Roman"/>
          <w:sz w:val="24"/>
          <w:szCs w:val="24"/>
        </w:rPr>
        <w:t>n</w:t>
      </w:r>
      <w:r w:rsidR="00AF234B">
        <w:rPr>
          <w:rFonts w:ascii="Times New Roman" w:hAnsi="Times New Roman" w:cs="Times New Roman"/>
          <w:sz w:val="24"/>
          <w:szCs w:val="24"/>
        </w:rPr>
        <w:t>d</w:t>
      </w:r>
      <w:r w:rsidR="00051576">
        <w:rPr>
          <w:rFonts w:ascii="Times New Roman" w:hAnsi="Times New Roman" w:cs="Times New Roman"/>
          <w:sz w:val="24"/>
          <w:szCs w:val="24"/>
        </w:rPr>
        <w:t>o a sede</w:t>
      </w:r>
      <w:r w:rsidR="00AF234B">
        <w:rPr>
          <w:rFonts w:ascii="Times New Roman" w:hAnsi="Times New Roman" w:cs="Times New Roman"/>
          <w:sz w:val="24"/>
          <w:szCs w:val="24"/>
        </w:rPr>
        <w:t xml:space="preserve"> mais </w:t>
      </w:r>
      <w:r w:rsidR="00051576">
        <w:rPr>
          <w:rFonts w:ascii="Times New Roman" w:hAnsi="Times New Roman" w:cs="Times New Roman"/>
          <w:sz w:val="24"/>
          <w:szCs w:val="24"/>
        </w:rPr>
        <w:t xml:space="preserve">8 distritos, </w:t>
      </w:r>
      <w:r w:rsidRPr="0013369A">
        <w:rPr>
          <w:rFonts w:ascii="Times New Roman" w:hAnsi="Times New Roman" w:cs="Times New Roman"/>
          <w:sz w:val="24"/>
          <w:szCs w:val="24"/>
        </w:rPr>
        <w:t xml:space="preserve">divididas em </w:t>
      </w:r>
      <w:r w:rsidR="00AF234B">
        <w:rPr>
          <w:rFonts w:ascii="Times New Roman" w:hAnsi="Times New Roman" w:cs="Times New Roman"/>
          <w:sz w:val="24"/>
          <w:szCs w:val="24"/>
        </w:rPr>
        <w:t>12 setores de mobilização</w:t>
      </w:r>
      <w:r w:rsidRPr="0013369A">
        <w:rPr>
          <w:rFonts w:ascii="Times New Roman" w:hAnsi="Times New Roman" w:cs="Times New Roman"/>
          <w:sz w:val="24"/>
          <w:szCs w:val="24"/>
        </w:rPr>
        <w:t>.</w:t>
      </w:r>
    </w:p>
    <w:p w:rsidR="000C20D2" w:rsidRPr="0013369A" w:rsidRDefault="000C20D2" w:rsidP="000C20D2">
      <w:pPr>
        <w:rPr>
          <w:rFonts w:ascii="Times New Roman" w:hAnsi="Times New Roman" w:cs="Times New Roman"/>
          <w:sz w:val="24"/>
          <w:szCs w:val="24"/>
        </w:rPr>
      </w:pPr>
    </w:p>
    <w:p w:rsidR="0062330D" w:rsidRPr="0062330D" w:rsidRDefault="0062330D" w:rsidP="0062330D">
      <w:pPr>
        <w:rPr>
          <w:rFonts w:ascii="Times New Roman" w:hAnsi="Times New Roman" w:cs="Times New Roman"/>
          <w:b/>
          <w:sz w:val="24"/>
          <w:szCs w:val="24"/>
        </w:rPr>
      </w:pPr>
      <w:r w:rsidRPr="0062330D">
        <w:rPr>
          <w:rFonts w:ascii="Times New Roman" w:hAnsi="Times New Roman" w:cs="Times New Roman"/>
          <w:b/>
          <w:sz w:val="24"/>
          <w:szCs w:val="24"/>
        </w:rPr>
        <w:t>IT</w:t>
      </w:r>
      <w:r w:rsidR="000C20D2" w:rsidRPr="0062330D">
        <w:rPr>
          <w:rFonts w:ascii="Times New Roman" w:hAnsi="Times New Roman" w:cs="Times New Roman"/>
          <w:b/>
          <w:sz w:val="24"/>
          <w:szCs w:val="24"/>
        </w:rPr>
        <w:t xml:space="preserve">EM 06 </w:t>
      </w:r>
    </w:p>
    <w:p w:rsidR="000C20D2" w:rsidRPr="0013369A" w:rsidRDefault="00AF234B" w:rsidP="000C20D2">
      <w:pPr>
        <w:rPr>
          <w:rFonts w:ascii="Times New Roman" w:hAnsi="Times New Roman" w:cs="Times New Roman"/>
          <w:sz w:val="24"/>
          <w:szCs w:val="24"/>
        </w:rPr>
      </w:pPr>
      <w:r w:rsidRPr="0062330D">
        <w:rPr>
          <w:rFonts w:ascii="Times New Roman" w:hAnsi="Times New Roman" w:cs="Times New Roman"/>
          <w:sz w:val="24"/>
          <w:szCs w:val="24"/>
        </w:rPr>
        <w:t>Página</w:t>
      </w:r>
      <w:r w:rsidR="000C20D2" w:rsidRPr="0062330D">
        <w:rPr>
          <w:rFonts w:ascii="Times New Roman" w:hAnsi="Times New Roman" w:cs="Times New Roman"/>
          <w:sz w:val="24"/>
          <w:szCs w:val="24"/>
        </w:rPr>
        <w:t xml:space="preserve"> 76 a 79</w:t>
      </w:r>
      <w:r w:rsidR="000C20D2" w:rsidRPr="0062330D">
        <w:rPr>
          <w:rFonts w:ascii="Times New Roman" w:hAnsi="Times New Roman" w:cs="Times New Roman"/>
          <w:b/>
          <w:sz w:val="24"/>
          <w:szCs w:val="24"/>
        </w:rPr>
        <w:t xml:space="preserve"> </w:t>
      </w:r>
      <w:r w:rsidR="0062330D">
        <w:rPr>
          <w:rFonts w:ascii="Times New Roman" w:hAnsi="Times New Roman" w:cs="Times New Roman"/>
          <w:b/>
          <w:sz w:val="24"/>
          <w:szCs w:val="24"/>
        </w:rPr>
        <w:t xml:space="preserve">- </w:t>
      </w:r>
      <w:r w:rsidR="000C20D2" w:rsidRPr="0013369A">
        <w:rPr>
          <w:rFonts w:ascii="Times New Roman" w:hAnsi="Times New Roman" w:cs="Times New Roman"/>
          <w:sz w:val="24"/>
          <w:szCs w:val="24"/>
        </w:rPr>
        <w:t xml:space="preserve">Página 77 – </w:t>
      </w:r>
      <w:r w:rsidRPr="0013369A">
        <w:rPr>
          <w:rFonts w:ascii="Times New Roman" w:hAnsi="Times New Roman" w:cs="Times New Roman"/>
          <w:sz w:val="24"/>
          <w:szCs w:val="24"/>
        </w:rPr>
        <w:t>Parágrafo</w:t>
      </w:r>
      <w:r w:rsidR="000C20D2" w:rsidRPr="0013369A">
        <w:rPr>
          <w:rFonts w:ascii="Times New Roman" w:hAnsi="Times New Roman" w:cs="Times New Roman"/>
          <w:sz w:val="24"/>
          <w:szCs w:val="24"/>
        </w:rPr>
        <w:t xml:space="preserve"> </w:t>
      </w:r>
      <w:r>
        <w:rPr>
          <w:rFonts w:ascii="Times New Roman" w:hAnsi="Times New Roman" w:cs="Times New Roman"/>
          <w:sz w:val="24"/>
          <w:szCs w:val="24"/>
        </w:rPr>
        <w:t>§</w:t>
      </w:r>
      <w:r w:rsidR="000C20D2" w:rsidRPr="0013369A">
        <w:rPr>
          <w:rFonts w:ascii="Times New Roman" w:hAnsi="Times New Roman" w:cs="Times New Roman"/>
          <w:sz w:val="24"/>
          <w:szCs w:val="24"/>
        </w:rPr>
        <w:t>1</w:t>
      </w:r>
    </w:p>
    <w:p w:rsidR="00AF234B" w:rsidRPr="00AF234B" w:rsidRDefault="00AF234B" w:rsidP="00AF234B">
      <w:pPr>
        <w:spacing w:line="360" w:lineRule="auto"/>
        <w:jc w:val="both"/>
        <w:rPr>
          <w:rFonts w:ascii="Times New Roman" w:hAnsi="Times New Roman" w:cs="Times New Roman"/>
          <w:sz w:val="28"/>
          <w:szCs w:val="24"/>
        </w:rPr>
      </w:pPr>
      <w:r w:rsidRPr="00AF234B">
        <w:rPr>
          <w:rFonts w:ascii="Times New Roman" w:hAnsi="Times New Roman" w:cs="Times New Roman"/>
          <w:sz w:val="24"/>
        </w:rPr>
        <w:t>“Dados do SNIS, apresentados pelo Instituto Trata Brasil, com a colaboração e pesquisa da Fundação Getúlio Vargas (2010), mostram que, a despeito de avanços verificados na regulamentação do setor e no volume de investimentos, os desafios do saneamento básico ainda são enormes no Brasil, em especial no que diz respeito aos serviços de esgotamento sanitário. Assim, enquanto o índice de atendimento da população no abastecimento de água atingiu 81,2% em 2008, o atendimento na coleta de esgoto foi de apenas 43,2%. O déficit em saneamento pode ser estimado em aproximadamente 114 milhões de habitantes no caso do esgotamento sanitário e 43 milhões no abastecimento de água.”</w:t>
      </w:r>
    </w:p>
    <w:p w:rsidR="000C20D2" w:rsidRPr="0013369A" w:rsidRDefault="000C20D2" w:rsidP="0062330D">
      <w:pPr>
        <w:spacing w:line="360" w:lineRule="auto"/>
        <w:jc w:val="both"/>
        <w:rPr>
          <w:rFonts w:ascii="Times New Roman" w:hAnsi="Times New Roman" w:cs="Times New Roman"/>
          <w:sz w:val="24"/>
          <w:szCs w:val="24"/>
        </w:rPr>
      </w:pPr>
      <w:r w:rsidRPr="0013369A">
        <w:rPr>
          <w:rFonts w:ascii="Times New Roman" w:hAnsi="Times New Roman" w:cs="Times New Roman"/>
          <w:sz w:val="24"/>
          <w:szCs w:val="24"/>
        </w:rPr>
        <w:t xml:space="preserve">Em resposta ao exposto, é necessário conhecer a realidade da nossa </w:t>
      </w:r>
      <w:r w:rsidR="00800373" w:rsidRPr="0013369A">
        <w:rPr>
          <w:rFonts w:ascii="Times New Roman" w:hAnsi="Times New Roman" w:cs="Times New Roman"/>
          <w:sz w:val="24"/>
          <w:szCs w:val="24"/>
        </w:rPr>
        <w:t xml:space="preserve">nação do que diz respeito as deficiências nos 4 pilares do Saneamento Básico, para com coleta de dados que são executados dentro de cada pilar do Saneamento Básico temos parâmetros referência e contra referência para um melhor diagnostico e posteriormente para um </w:t>
      </w:r>
      <w:r w:rsidR="00AF234B">
        <w:rPr>
          <w:rFonts w:ascii="Times New Roman" w:hAnsi="Times New Roman" w:cs="Times New Roman"/>
          <w:sz w:val="24"/>
          <w:szCs w:val="24"/>
        </w:rPr>
        <w:t>excelente P</w:t>
      </w:r>
      <w:r w:rsidR="00AF234B" w:rsidRPr="0013369A">
        <w:rPr>
          <w:rFonts w:ascii="Times New Roman" w:hAnsi="Times New Roman" w:cs="Times New Roman"/>
          <w:sz w:val="24"/>
          <w:szCs w:val="24"/>
        </w:rPr>
        <w:t>rognóstico</w:t>
      </w:r>
      <w:r w:rsidR="00800373" w:rsidRPr="0013369A">
        <w:rPr>
          <w:rFonts w:ascii="Times New Roman" w:hAnsi="Times New Roman" w:cs="Times New Roman"/>
          <w:sz w:val="24"/>
          <w:szCs w:val="24"/>
        </w:rPr>
        <w:t xml:space="preserve"> dos pilares do Saneamento </w:t>
      </w:r>
      <w:r w:rsidR="00AF234B" w:rsidRPr="0013369A">
        <w:rPr>
          <w:rFonts w:ascii="Times New Roman" w:hAnsi="Times New Roman" w:cs="Times New Roman"/>
          <w:sz w:val="24"/>
          <w:szCs w:val="24"/>
        </w:rPr>
        <w:t>Básico no</w:t>
      </w:r>
      <w:r w:rsidR="00800373" w:rsidRPr="0013369A">
        <w:rPr>
          <w:rFonts w:ascii="Times New Roman" w:hAnsi="Times New Roman" w:cs="Times New Roman"/>
          <w:sz w:val="24"/>
          <w:szCs w:val="24"/>
        </w:rPr>
        <w:t xml:space="preserve"> </w:t>
      </w:r>
      <w:r w:rsidR="00AF234B" w:rsidRPr="0013369A">
        <w:rPr>
          <w:rFonts w:ascii="Times New Roman" w:hAnsi="Times New Roman" w:cs="Times New Roman"/>
          <w:sz w:val="24"/>
          <w:szCs w:val="24"/>
        </w:rPr>
        <w:t>Município de</w:t>
      </w:r>
      <w:r w:rsidR="00800373" w:rsidRPr="0013369A">
        <w:rPr>
          <w:rFonts w:ascii="Times New Roman" w:hAnsi="Times New Roman" w:cs="Times New Roman"/>
          <w:sz w:val="24"/>
          <w:szCs w:val="24"/>
        </w:rPr>
        <w:t xml:space="preserve"> Aimorés – MG.</w:t>
      </w:r>
    </w:p>
    <w:p w:rsidR="0062330D" w:rsidRPr="0062330D" w:rsidRDefault="00800373" w:rsidP="0062330D">
      <w:pPr>
        <w:rPr>
          <w:rFonts w:ascii="Times New Roman" w:hAnsi="Times New Roman" w:cs="Times New Roman"/>
          <w:b/>
          <w:sz w:val="24"/>
          <w:szCs w:val="24"/>
        </w:rPr>
      </w:pPr>
      <w:r w:rsidRPr="0062330D">
        <w:rPr>
          <w:rFonts w:ascii="Times New Roman" w:hAnsi="Times New Roman" w:cs="Times New Roman"/>
          <w:b/>
          <w:sz w:val="24"/>
          <w:szCs w:val="24"/>
        </w:rPr>
        <w:t>ITEM 07</w:t>
      </w:r>
    </w:p>
    <w:p w:rsidR="00800373" w:rsidRPr="0062330D" w:rsidRDefault="00800373" w:rsidP="0062330D">
      <w:pPr>
        <w:rPr>
          <w:rFonts w:ascii="Times New Roman" w:hAnsi="Times New Roman" w:cs="Times New Roman"/>
          <w:sz w:val="24"/>
          <w:szCs w:val="24"/>
        </w:rPr>
      </w:pPr>
      <w:r w:rsidRPr="0062330D">
        <w:rPr>
          <w:rFonts w:ascii="Times New Roman" w:hAnsi="Times New Roman" w:cs="Times New Roman"/>
          <w:sz w:val="24"/>
          <w:szCs w:val="24"/>
        </w:rPr>
        <w:t xml:space="preserve">Página 105 </w:t>
      </w:r>
      <w:r w:rsidR="00AF234B" w:rsidRPr="0062330D">
        <w:rPr>
          <w:rFonts w:ascii="Times New Roman" w:hAnsi="Times New Roman" w:cs="Times New Roman"/>
          <w:sz w:val="24"/>
          <w:szCs w:val="24"/>
        </w:rPr>
        <w:t>Parágrafo</w:t>
      </w:r>
      <w:r w:rsidRPr="0062330D">
        <w:rPr>
          <w:rFonts w:ascii="Times New Roman" w:hAnsi="Times New Roman" w:cs="Times New Roman"/>
          <w:sz w:val="24"/>
          <w:szCs w:val="24"/>
        </w:rPr>
        <w:t xml:space="preserve"> </w:t>
      </w:r>
      <w:r w:rsidR="00AF234B" w:rsidRPr="0062330D">
        <w:rPr>
          <w:rFonts w:ascii="Times New Roman" w:hAnsi="Times New Roman" w:cs="Times New Roman"/>
          <w:sz w:val="24"/>
          <w:szCs w:val="24"/>
        </w:rPr>
        <w:t>§</w:t>
      </w:r>
      <w:r w:rsidRPr="0062330D">
        <w:rPr>
          <w:rFonts w:ascii="Times New Roman" w:hAnsi="Times New Roman" w:cs="Times New Roman"/>
          <w:sz w:val="24"/>
          <w:szCs w:val="24"/>
        </w:rPr>
        <w:t xml:space="preserve">1 </w:t>
      </w:r>
    </w:p>
    <w:p w:rsidR="002C1D81" w:rsidRDefault="002C1D81" w:rsidP="002C1D81">
      <w:pPr>
        <w:pStyle w:val="CM72"/>
        <w:spacing w:line="360" w:lineRule="auto"/>
        <w:jc w:val="both"/>
        <w:rPr>
          <w:rFonts w:ascii="Times New Roman" w:hAnsi="Times New Roman" w:cs="Times New Roman"/>
        </w:rPr>
      </w:pPr>
      <w:r>
        <w:rPr>
          <w:rFonts w:ascii="Times New Roman" w:hAnsi="Times New Roman" w:cs="Times New Roman"/>
        </w:rPr>
        <w:t>“</w:t>
      </w:r>
      <w:r w:rsidRPr="007A0B11">
        <w:rPr>
          <w:rFonts w:ascii="Times New Roman" w:hAnsi="Times New Roman" w:cs="Times New Roman"/>
        </w:rPr>
        <w:t xml:space="preserve">Segundo dados do Atlas de Desenvolvimento Humano (PNUD, 2000), o </w:t>
      </w:r>
      <w:hyperlink r:id="rId8" w:tooltip="Índice de Desenvolvimento Humano" w:history="1">
        <w:r w:rsidRPr="007A0B11">
          <w:rPr>
            <w:rFonts w:ascii="Times New Roman" w:hAnsi="Times New Roman" w:cs="Times New Roman"/>
          </w:rPr>
          <w:t>Índice de Desenvolvimento Humano</w:t>
        </w:r>
      </w:hyperlink>
      <w:r w:rsidRPr="007A0B11">
        <w:rPr>
          <w:rFonts w:ascii="Times New Roman" w:hAnsi="Times New Roman" w:cs="Times New Roman"/>
        </w:rPr>
        <w:t xml:space="preserve"> Municipal (IDH-M) de Aimorés é considerado médio (IDH entre 0,5 e 0,8); pois seu valor foi de 0,731, em 2000, crescendo 15,58%, ao passar de 0,638 para 0</w:t>
      </w:r>
      <w:r>
        <w:rPr>
          <w:rFonts w:ascii="Times New Roman" w:hAnsi="Times New Roman" w:cs="Times New Roman"/>
        </w:rPr>
        <w:t>,731, no período de 1991-2000.”</w:t>
      </w:r>
      <w:r w:rsidRPr="007A0B11">
        <w:rPr>
          <w:rFonts w:ascii="Times New Roman" w:hAnsi="Times New Roman" w:cs="Times New Roman"/>
        </w:rPr>
        <w:t xml:space="preserve"> </w:t>
      </w:r>
    </w:p>
    <w:p w:rsidR="002C1D81" w:rsidRPr="002C1D81" w:rsidRDefault="002C1D81" w:rsidP="002C1D81">
      <w:pPr>
        <w:pStyle w:val="Default"/>
      </w:pPr>
    </w:p>
    <w:p w:rsidR="00800373" w:rsidRPr="0013369A" w:rsidRDefault="002C1D81" w:rsidP="00800373">
      <w:pPr>
        <w:rPr>
          <w:rFonts w:ascii="Times New Roman" w:hAnsi="Times New Roman" w:cs="Times New Roman"/>
          <w:sz w:val="24"/>
          <w:szCs w:val="24"/>
        </w:rPr>
      </w:pPr>
      <w:r w:rsidRPr="0013369A">
        <w:rPr>
          <w:rFonts w:ascii="Times New Roman" w:hAnsi="Times New Roman" w:cs="Times New Roman"/>
          <w:sz w:val="24"/>
          <w:szCs w:val="24"/>
        </w:rPr>
        <w:t>Parágrafo</w:t>
      </w:r>
      <w:r w:rsidR="00800373" w:rsidRPr="0013369A">
        <w:rPr>
          <w:rFonts w:ascii="Times New Roman" w:hAnsi="Times New Roman" w:cs="Times New Roman"/>
          <w:sz w:val="24"/>
          <w:szCs w:val="24"/>
        </w:rPr>
        <w:t xml:space="preserve"> al</w:t>
      </w:r>
      <w:r w:rsidR="005A5552">
        <w:rPr>
          <w:rFonts w:ascii="Times New Roman" w:hAnsi="Times New Roman" w:cs="Times New Roman"/>
          <w:sz w:val="24"/>
          <w:szCs w:val="24"/>
        </w:rPr>
        <w:t>te</w:t>
      </w:r>
      <w:r w:rsidR="00800373" w:rsidRPr="0013369A">
        <w:rPr>
          <w:rFonts w:ascii="Times New Roman" w:hAnsi="Times New Roman" w:cs="Times New Roman"/>
          <w:sz w:val="24"/>
          <w:szCs w:val="24"/>
        </w:rPr>
        <w:t>rado</w:t>
      </w:r>
      <w:r w:rsidR="005A5552">
        <w:rPr>
          <w:rFonts w:ascii="Times New Roman" w:hAnsi="Times New Roman" w:cs="Times New Roman"/>
          <w:sz w:val="24"/>
          <w:szCs w:val="24"/>
        </w:rPr>
        <w:t>, com informações do PNUD 2013 em setembro de 2014,</w:t>
      </w:r>
      <w:r w:rsidR="00800373" w:rsidRPr="0013369A">
        <w:rPr>
          <w:rFonts w:ascii="Times New Roman" w:hAnsi="Times New Roman" w:cs="Times New Roman"/>
          <w:sz w:val="24"/>
          <w:szCs w:val="24"/>
        </w:rPr>
        <w:t xml:space="preserve"> junto ao produto C do plano Municipal de Saneamento Básico de Aimorés. </w:t>
      </w:r>
    </w:p>
    <w:p w:rsidR="002C1D81" w:rsidRPr="0013369A" w:rsidRDefault="002C1D81" w:rsidP="002C1D81">
      <w:pPr>
        <w:rPr>
          <w:rFonts w:ascii="Times New Roman" w:hAnsi="Times New Roman" w:cs="Times New Roman"/>
          <w:sz w:val="24"/>
          <w:szCs w:val="24"/>
        </w:rPr>
      </w:pPr>
      <w:r>
        <w:rPr>
          <w:rFonts w:ascii="Times New Roman" w:hAnsi="Times New Roman" w:cs="Times New Roman"/>
          <w:sz w:val="24"/>
          <w:szCs w:val="24"/>
        </w:rPr>
        <w:t>Página 105 Parágrafo §1</w:t>
      </w:r>
      <w:r w:rsidRPr="0013369A">
        <w:rPr>
          <w:rFonts w:ascii="Times New Roman" w:hAnsi="Times New Roman" w:cs="Times New Roman"/>
          <w:sz w:val="24"/>
          <w:szCs w:val="24"/>
        </w:rPr>
        <w:t xml:space="preserve">Paragrafo </w:t>
      </w:r>
      <w:r>
        <w:rPr>
          <w:rFonts w:ascii="Times New Roman" w:hAnsi="Times New Roman" w:cs="Times New Roman"/>
          <w:sz w:val="24"/>
          <w:szCs w:val="24"/>
        </w:rPr>
        <w:t>§</w:t>
      </w:r>
      <w:r w:rsidRPr="0013369A">
        <w:rPr>
          <w:rFonts w:ascii="Times New Roman" w:hAnsi="Times New Roman" w:cs="Times New Roman"/>
          <w:sz w:val="24"/>
          <w:szCs w:val="24"/>
        </w:rPr>
        <w:t>2</w:t>
      </w:r>
    </w:p>
    <w:p w:rsidR="002C1D81" w:rsidRPr="007A0B11" w:rsidRDefault="002C1D81" w:rsidP="002C1D81">
      <w:pPr>
        <w:pStyle w:val="CM72"/>
        <w:spacing w:line="360" w:lineRule="auto"/>
        <w:jc w:val="both"/>
        <w:rPr>
          <w:rFonts w:ascii="Times New Roman" w:hAnsi="Times New Roman" w:cs="Times New Roman"/>
        </w:rPr>
      </w:pPr>
      <w:r>
        <w:rPr>
          <w:rFonts w:ascii="Times New Roman" w:hAnsi="Times New Roman" w:cs="Times New Roman"/>
        </w:rPr>
        <w:t>“</w:t>
      </w:r>
      <w:r w:rsidRPr="007A0B11">
        <w:rPr>
          <w:rFonts w:ascii="Times New Roman" w:hAnsi="Times New Roman" w:cs="Times New Roman"/>
        </w:rPr>
        <w:t>Segundo dados do Atlas de Desenvolvimento Humano (PNUD, 20</w:t>
      </w:r>
      <w:r>
        <w:rPr>
          <w:rFonts w:ascii="Times New Roman" w:hAnsi="Times New Roman" w:cs="Times New Roman"/>
        </w:rPr>
        <w:t>1</w:t>
      </w:r>
      <w:r w:rsidR="005A5552">
        <w:rPr>
          <w:rFonts w:ascii="Times New Roman" w:hAnsi="Times New Roman" w:cs="Times New Roman"/>
        </w:rPr>
        <w:t>3</w:t>
      </w:r>
      <w:r w:rsidRPr="007A0B11">
        <w:rPr>
          <w:rFonts w:ascii="Times New Roman" w:hAnsi="Times New Roman" w:cs="Times New Roman"/>
        </w:rPr>
        <w:t xml:space="preserve">), o </w:t>
      </w:r>
      <w:hyperlink r:id="rId9" w:tooltip="Índice de Desenvolvimento Humano" w:history="1">
        <w:r w:rsidRPr="007A0B11">
          <w:rPr>
            <w:rFonts w:ascii="Times New Roman" w:hAnsi="Times New Roman" w:cs="Times New Roman"/>
          </w:rPr>
          <w:t>Índice de Desenvolvimento Humano</w:t>
        </w:r>
      </w:hyperlink>
      <w:r w:rsidRPr="007A0B11">
        <w:rPr>
          <w:rFonts w:ascii="Times New Roman" w:hAnsi="Times New Roman" w:cs="Times New Roman"/>
        </w:rPr>
        <w:t xml:space="preserve"> Municipal (IDH-M) de Aimorés é considerado médio (IDH entre 0,5 e 0,8); </w:t>
      </w:r>
      <w:r w:rsidRPr="00FE2CA8">
        <w:rPr>
          <w:rFonts w:ascii="Times New Roman" w:hAnsi="Times New Roman" w:cs="Times New Roman"/>
        </w:rPr>
        <w:t>pois seu valor foi de 0,</w:t>
      </w:r>
      <w:r>
        <w:rPr>
          <w:rFonts w:ascii="Times New Roman" w:hAnsi="Times New Roman" w:cs="Times New Roman"/>
        </w:rPr>
        <w:t>429</w:t>
      </w:r>
      <w:r w:rsidRPr="00FE2CA8">
        <w:rPr>
          <w:rFonts w:ascii="Times New Roman" w:hAnsi="Times New Roman" w:cs="Times New Roman"/>
        </w:rPr>
        <w:t xml:space="preserve">, em </w:t>
      </w:r>
      <w:r>
        <w:rPr>
          <w:rFonts w:ascii="Times New Roman" w:hAnsi="Times New Roman" w:cs="Times New Roman"/>
        </w:rPr>
        <w:t xml:space="preserve">1991, </w:t>
      </w:r>
      <w:r w:rsidRPr="007A0B11">
        <w:rPr>
          <w:rFonts w:ascii="Times New Roman" w:hAnsi="Times New Roman" w:cs="Times New Roman"/>
        </w:rPr>
        <w:t>de 0,</w:t>
      </w:r>
      <w:r>
        <w:rPr>
          <w:rFonts w:ascii="Times New Roman" w:hAnsi="Times New Roman" w:cs="Times New Roman"/>
        </w:rPr>
        <w:t>593</w:t>
      </w:r>
      <w:r w:rsidRPr="007A0B11">
        <w:rPr>
          <w:rFonts w:ascii="Times New Roman" w:hAnsi="Times New Roman" w:cs="Times New Roman"/>
        </w:rPr>
        <w:t>, em 2000, crescendo 15,</w:t>
      </w:r>
      <w:r>
        <w:rPr>
          <w:rFonts w:ascii="Times New Roman" w:hAnsi="Times New Roman" w:cs="Times New Roman"/>
        </w:rPr>
        <w:t>34</w:t>
      </w:r>
      <w:r w:rsidRPr="007A0B11">
        <w:rPr>
          <w:rFonts w:ascii="Times New Roman" w:hAnsi="Times New Roman" w:cs="Times New Roman"/>
        </w:rPr>
        <w:t>%, ao passar de 0,</w:t>
      </w:r>
      <w:r>
        <w:rPr>
          <w:rFonts w:ascii="Times New Roman" w:hAnsi="Times New Roman" w:cs="Times New Roman"/>
        </w:rPr>
        <w:t>593</w:t>
      </w:r>
      <w:r w:rsidRPr="007A0B11">
        <w:rPr>
          <w:rFonts w:ascii="Times New Roman" w:hAnsi="Times New Roman" w:cs="Times New Roman"/>
        </w:rPr>
        <w:t xml:space="preserve"> para 0,</w:t>
      </w:r>
      <w:r>
        <w:rPr>
          <w:rFonts w:ascii="Times New Roman" w:hAnsi="Times New Roman" w:cs="Times New Roman"/>
        </w:rPr>
        <w:t>684, em 2010</w:t>
      </w:r>
      <w:r w:rsidRPr="007A0B11">
        <w:rPr>
          <w:rFonts w:ascii="Times New Roman" w:hAnsi="Times New Roman" w:cs="Times New Roman"/>
        </w:rPr>
        <w:t xml:space="preserve">, no período de </w:t>
      </w:r>
      <w:r>
        <w:rPr>
          <w:rFonts w:ascii="Times New Roman" w:hAnsi="Times New Roman" w:cs="Times New Roman"/>
        </w:rPr>
        <w:t>2000</w:t>
      </w:r>
      <w:r w:rsidRPr="007A0B11">
        <w:rPr>
          <w:rFonts w:ascii="Times New Roman" w:hAnsi="Times New Roman" w:cs="Times New Roman"/>
        </w:rPr>
        <w:t>-20</w:t>
      </w:r>
      <w:r>
        <w:rPr>
          <w:rFonts w:ascii="Times New Roman" w:hAnsi="Times New Roman" w:cs="Times New Roman"/>
        </w:rPr>
        <w:t>1</w:t>
      </w:r>
      <w:r w:rsidRPr="007A0B11">
        <w:rPr>
          <w:rFonts w:ascii="Times New Roman" w:hAnsi="Times New Roman" w:cs="Times New Roman"/>
        </w:rPr>
        <w:t xml:space="preserve">0.   </w:t>
      </w:r>
    </w:p>
    <w:p w:rsidR="002C1D81" w:rsidRPr="007A0B11" w:rsidRDefault="002C1D81" w:rsidP="002C1D81">
      <w:pPr>
        <w:pStyle w:val="CM72"/>
        <w:spacing w:line="360" w:lineRule="auto"/>
        <w:jc w:val="both"/>
        <w:rPr>
          <w:rFonts w:ascii="Times New Roman" w:hAnsi="Times New Roman" w:cs="Times New Roman"/>
        </w:rPr>
      </w:pPr>
      <w:r w:rsidRPr="007A0B11">
        <w:rPr>
          <w:rFonts w:ascii="Times New Roman" w:hAnsi="Times New Roman" w:cs="Times New Roman"/>
        </w:rPr>
        <w:t>Em relação aos outros municípios do Brasil,</w:t>
      </w:r>
      <w:r>
        <w:rPr>
          <w:rFonts w:ascii="Times New Roman" w:hAnsi="Times New Roman" w:cs="Times New Roman"/>
        </w:rPr>
        <w:t xml:space="preserve"> em 2010,</w:t>
      </w:r>
      <w:r w:rsidRPr="007A0B11">
        <w:rPr>
          <w:rFonts w:ascii="Times New Roman" w:hAnsi="Times New Roman" w:cs="Times New Roman"/>
        </w:rPr>
        <w:t xml:space="preserve"> Aimorés apresenta uma situação intermediária: ocupa a 2</w:t>
      </w:r>
      <w:r>
        <w:rPr>
          <w:rFonts w:ascii="Times New Roman" w:hAnsi="Times New Roman" w:cs="Times New Roman"/>
        </w:rPr>
        <w:t>.</w:t>
      </w:r>
      <w:r w:rsidRPr="007A0B11">
        <w:rPr>
          <w:rFonts w:ascii="Times New Roman" w:hAnsi="Times New Roman" w:cs="Times New Roman"/>
        </w:rPr>
        <w:t>3</w:t>
      </w:r>
      <w:r>
        <w:rPr>
          <w:rFonts w:ascii="Times New Roman" w:hAnsi="Times New Roman" w:cs="Times New Roman"/>
        </w:rPr>
        <w:t>32</w:t>
      </w:r>
      <w:r w:rsidRPr="007A0B11">
        <w:rPr>
          <w:rFonts w:ascii="Times New Roman" w:hAnsi="Times New Roman" w:cs="Times New Roman"/>
        </w:rPr>
        <w:t xml:space="preserve">ª posição. Com respeito aos outros municípios do Estado, </w:t>
      </w:r>
      <w:r w:rsidRPr="007A0B11">
        <w:rPr>
          <w:rFonts w:ascii="Times New Roman" w:hAnsi="Times New Roman" w:cs="Times New Roman"/>
        </w:rPr>
        <w:lastRenderedPageBreak/>
        <w:t>Aimorés apresenta uma situação intermediária: ocupa a 412ª posição, sendo que 411 municípios (48,2%) estão em situação melhor e 441 municípios (51,8%) estão em situação pior ou igual.</w:t>
      </w:r>
      <w:r>
        <w:rPr>
          <w:rFonts w:ascii="Times New Roman" w:hAnsi="Times New Roman" w:cs="Times New Roman"/>
        </w:rPr>
        <w:t>”</w:t>
      </w:r>
    </w:p>
    <w:p w:rsidR="00800373" w:rsidRPr="0013369A" w:rsidRDefault="00800373" w:rsidP="00800373">
      <w:pPr>
        <w:rPr>
          <w:rFonts w:ascii="Times New Roman" w:hAnsi="Times New Roman" w:cs="Times New Roman"/>
          <w:sz w:val="24"/>
          <w:szCs w:val="24"/>
        </w:rPr>
      </w:pPr>
    </w:p>
    <w:p w:rsidR="0062330D" w:rsidRPr="0062330D" w:rsidRDefault="0062330D" w:rsidP="00800373">
      <w:pPr>
        <w:rPr>
          <w:rFonts w:ascii="Times New Roman" w:hAnsi="Times New Roman" w:cs="Times New Roman"/>
          <w:b/>
          <w:sz w:val="24"/>
          <w:szCs w:val="24"/>
        </w:rPr>
      </w:pPr>
      <w:r w:rsidRPr="0062330D">
        <w:rPr>
          <w:rFonts w:ascii="Times New Roman" w:hAnsi="Times New Roman" w:cs="Times New Roman"/>
          <w:b/>
          <w:sz w:val="24"/>
          <w:szCs w:val="24"/>
        </w:rPr>
        <w:t>IT</w:t>
      </w:r>
      <w:r w:rsidR="00800373" w:rsidRPr="0062330D">
        <w:rPr>
          <w:rFonts w:ascii="Times New Roman" w:hAnsi="Times New Roman" w:cs="Times New Roman"/>
          <w:b/>
          <w:sz w:val="24"/>
          <w:szCs w:val="24"/>
        </w:rPr>
        <w:t xml:space="preserve">EM 08 </w:t>
      </w:r>
    </w:p>
    <w:p w:rsidR="00800373" w:rsidRPr="0013369A" w:rsidRDefault="00800373" w:rsidP="00800373">
      <w:pPr>
        <w:rPr>
          <w:rFonts w:ascii="Times New Roman" w:hAnsi="Times New Roman" w:cs="Times New Roman"/>
          <w:sz w:val="24"/>
          <w:szCs w:val="24"/>
        </w:rPr>
      </w:pPr>
      <w:r w:rsidRPr="0013369A">
        <w:rPr>
          <w:rFonts w:ascii="Times New Roman" w:hAnsi="Times New Roman" w:cs="Times New Roman"/>
          <w:sz w:val="24"/>
          <w:szCs w:val="24"/>
        </w:rPr>
        <w:t xml:space="preserve">Página 119 e 140 </w:t>
      </w:r>
    </w:p>
    <w:p w:rsidR="004E3477" w:rsidRDefault="004E3477" w:rsidP="00800373">
      <w:pPr>
        <w:rPr>
          <w:rFonts w:ascii="Times New Roman" w:hAnsi="Times New Roman" w:cs="Times New Roman"/>
          <w:sz w:val="24"/>
          <w:szCs w:val="24"/>
        </w:rPr>
      </w:pPr>
      <w:r w:rsidRPr="0013369A">
        <w:rPr>
          <w:rFonts w:ascii="Times New Roman" w:hAnsi="Times New Roman" w:cs="Times New Roman"/>
          <w:sz w:val="24"/>
          <w:szCs w:val="24"/>
        </w:rPr>
        <w:t>Página 119</w:t>
      </w:r>
      <w:r w:rsidR="002C1D81">
        <w:rPr>
          <w:rFonts w:ascii="Times New Roman" w:hAnsi="Times New Roman" w:cs="Times New Roman"/>
          <w:sz w:val="24"/>
          <w:szCs w:val="24"/>
        </w:rPr>
        <w:t xml:space="preserve"> </w:t>
      </w:r>
      <w:proofErr w:type="spellStart"/>
      <w:r w:rsidR="002C1D81">
        <w:rPr>
          <w:rFonts w:ascii="Times New Roman" w:hAnsi="Times New Roman" w:cs="Times New Roman"/>
          <w:sz w:val="24"/>
          <w:szCs w:val="24"/>
        </w:rPr>
        <w:t>Paragrafo</w:t>
      </w:r>
      <w:proofErr w:type="spellEnd"/>
      <w:r w:rsidR="002C1D81">
        <w:rPr>
          <w:rFonts w:ascii="Times New Roman" w:hAnsi="Times New Roman" w:cs="Times New Roman"/>
          <w:sz w:val="24"/>
          <w:szCs w:val="24"/>
        </w:rPr>
        <w:t xml:space="preserve"> §1</w:t>
      </w:r>
      <w:r w:rsidRPr="0013369A">
        <w:rPr>
          <w:rFonts w:ascii="Times New Roman" w:hAnsi="Times New Roman" w:cs="Times New Roman"/>
          <w:sz w:val="24"/>
          <w:szCs w:val="24"/>
        </w:rPr>
        <w:t xml:space="preserve"> </w:t>
      </w:r>
    </w:p>
    <w:p w:rsidR="00D14D8E" w:rsidRPr="004C547A" w:rsidRDefault="00D14D8E" w:rsidP="00D14D8E">
      <w:pPr>
        <w:pStyle w:val="CM83"/>
        <w:spacing w:line="360" w:lineRule="auto"/>
        <w:jc w:val="both"/>
        <w:rPr>
          <w:rFonts w:ascii="Times New Roman" w:hAnsi="Times New Roman" w:cs="Times New Roman"/>
        </w:rPr>
      </w:pPr>
      <w:r>
        <w:rPr>
          <w:rFonts w:ascii="Times New Roman" w:hAnsi="Times New Roman" w:cs="Times New Roman"/>
        </w:rPr>
        <w:t>“</w:t>
      </w:r>
      <w:r w:rsidRPr="004C547A">
        <w:rPr>
          <w:rFonts w:ascii="Times New Roman" w:hAnsi="Times New Roman" w:cs="Times New Roman"/>
        </w:rPr>
        <w:t>LEI N°. 1.177 – Institui o código de posturas do município de Aimorés – MG, e da outras providências.</w:t>
      </w:r>
      <w:r>
        <w:rPr>
          <w:rFonts w:ascii="Times New Roman" w:hAnsi="Times New Roman" w:cs="Times New Roman"/>
        </w:rPr>
        <w:t>”</w:t>
      </w:r>
    </w:p>
    <w:p w:rsidR="002C1D81" w:rsidRPr="0013369A" w:rsidRDefault="002C1D81" w:rsidP="00800373">
      <w:pPr>
        <w:rPr>
          <w:rFonts w:ascii="Times New Roman" w:hAnsi="Times New Roman" w:cs="Times New Roman"/>
          <w:sz w:val="24"/>
          <w:szCs w:val="24"/>
        </w:rPr>
      </w:pPr>
    </w:p>
    <w:p w:rsidR="004E3477" w:rsidRPr="0013369A" w:rsidRDefault="004E3477" w:rsidP="0062330D">
      <w:pPr>
        <w:spacing w:line="360" w:lineRule="auto"/>
        <w:jc w:val="both"/>
        <w:rPr>
          <w:rFonts w:ascii="Times New Roman" w:hAnsi="Times New Roman" w:cs="Times New Roman"/>
          <w:sz w:val="24"/>
          <w:szCs w:val="24"/>
        </w:rPr>
      </w:pPr>
      <w:r w:rsidRPr="0013369A">
        <w:rPr>
          <w:rFonts w:ascii="Times New Roman" w:hAnsi="Times New Roman" w:cs="Times New Roman"/>
          <w:sz w:val="24"/>
          <w:szCs w:val="24"/>
        </w:rPr>
        <w:t>Na fundamentação legal trata-</w:t>
      </w:r>
      <w:r w:rsidR="002C1D81" w:rsidRPr="0013369A">
        <w:rPr>
          <w:rFonts w:ascii="Times New Roman" w:hAnsi="Times New Roman" w:cs="Times New Roman"/>
          <w:sz w:val="24"/>
          <w:szCs w:val="24"/>
        </w:rPr>
        <w:t>se da</w:t>
      </w:r>
      <w:r w:rsidRPr="0013369A">
        <w:rPr>
          <w:rFonts w:ascii="Times New Roman" w:hAnsi="Times New Roman" w:cs="Times New Roman"/>
          <w:sz w:val="24"/>
          <w:szCs w:val="24"/>
        </w:rPr>
        <w:t xml:space="preserve"> mesma em todos os âmbitos Federal, Estadual e Municipal e cita-se na página 137,138 e 139 que trata tanto da Lei </w:t>
      </w:r>
      <w:r w:rsidR="00D14D8E" w:rsidRPr="0013369A">
        <w:rPr>
          <w:rFonts w:ascii="Times New Roman" w:hAnsi="Times New Roman" w:cs="Times New Roman"/>
          <w:sz w:val="24"/>
          <w:szCs w:val="24"/>
        </w:rPr>
        <w:t>Orgânica,</w:t>
      </w:r>
      <w:r w:rsidRPr="0013369A">
        <w:rPr>
          <w:rFonts w:ascii="Times New Roman" w:hAnsi="Times New Roman" w:cs="Times New Roman"/>
          <w:sz w:val="24"/>
          <w:szCs w:val="24"/>
        </w:rPr>
        <w:t xml:space="preserve"> Plano diretor e a criação dos comitês de coordenação e executivo do PMSB- </w:t>
      </w:r>
      <w:r w:rsidR="00D14D8E" w:rsidRPr="0013369A">
        <w:rPr>
          <w:rFonts w:ascii="Times New Roman" w:hAnsi="Times New Roman" w:cs="Times New Roman"/>
          <w:sz w:val="24"/>
          <w:szCs w:val="24"/>
        </w:rPr>
        <w:t>Aimorés conforme</w:t>
      </w:r>
      <w:r w:rsidRPr="0013369A">
        <w:rPr>
          <w:rFonts w:ascii="Times New Roman" w:hAnsi="Times New Roman" w:cs="Times New Roman"/>
          <w:sz w:val="24"/>
          <w:szCs w:val="24"/>
        </w:rPr>
        <w:t xml:space="preserve"> texto abaixo, </w:t>
      </w:r>
      <w:r w:rsidR="00BE5F54" w:rsidRPr="0013369A">
        <w:rPr>
          <w:rFonts w:ascii="Times New Roman" w:hAnsi="Times New Roman" w:cs="Times New Roman"/>
          <w:sz w:val="24"/>
          <w:szCs w:val="24"/>
        </w:rPr>
        <w:t>apensado</w:t>
      </w:r>
      <w:r w:rsidRPr="0013369A">
        <w:rPr>
          <w:rFonts w:ascii="Times New Roman" w:hAnsi="Times New Roman" w:cs="Times New Roman"/>
          <w:sz w:val="24"/>
          <w:szCs w:val="24"/>
        </w:rPr>
        <w:t xml:space="preserve"> do produto C mencionado.</w:t>
      </w:r>
    </w:p>
    <w:p w:rsidR="00026D2A" w:rsidRDefault="00D14D8E" w:rsidP="00026D2A">
      <w:pPr>
        <w:rPr>
          <w:rFonts w:ascii="Times New Roman" w:hAnsi="Times New Roman" w:cs="Times New Roman"/>
          <w:sz w:val="24"/>
          <w:szCs w:val="24"/>
        </w:rPr>
      </w:pPr>
      <w:r>
        <w:rPr>
          <w:rFonts w:ascii="Times New Roman" w:hAnsi="Times New Roman" w:cs="Times New Roman"/>
          <w:sz w:val="24"/>
          <w:szCs w:val="24"/>
        </w:rPr>
        <w:t>Página 137 – Parágrafo §6 e §8</w:t>
      </w:r>
      <w:r w:rsidR="00BE5F54">
        <w:rPr>
          <w:rFonts w:ascii="Times New Roman" w:hAnsi="Times New Roman" w:cs="Times New Roman"/>
          <w:sz w:val="24"/>
          <w:szCs w:val="24"/>
        </w:rPr>
        <w:t>.</w:t>
      </w:r>
    </w:p>
    <w:p w:rsidR="00D14D8E" w:rsidRPr="004C547A" w:rsidRDefault="00D14D8E" w:rsidP="00D14D8E">
      <w:pPr>
        <w:pStyle w:val="CM71"/>
        <w:spacing w:line="360" w:lineRule="auto"/>
        <w:jc w:val="both"/>
        <w:rPr>
          <w:rFonts w:ascii="Times New Roman" w:hAnsi="Times New Roman" w:cs="Times New Roman"/>
        </w:rPr>
      </w:pPr>
      <w:r>
        <w:rPr>
          <w:rFonts w:ascii="Times New Roman" w:hAnsi="Times New Roman" w:cs="Times New Roman"/>
        </w:rPr>
        <w:t>“</w:t>
      </w:r>
      <w:r w:rsidRPr="004C547A">
        <w:rPr>
          <w:rFonts w:ascii="Times New Roman" w:hAnsi="Times New Roman" w:cs="Times New Roman"/>
        </w:rPr>
        <w:t xml:space="preserve">DECRETO Nº. 45.181, DE 25 DE SETEMBRO DE 2009 -Regulamenta a Lei nº 18.031, de 12 de janeiro de 2009, e dá outras providências. </w:t>
      </w:r>
    </w:p>
    <w:p w:rsidR="00D14D8E" w:rsidRPr="004C547A" w:rsidRDefault="00D14D8E" w:rsidP="00D14D8E">
      <w:pPr>
        <w:pStyle w:val="CM71"/>
        <w:spacing w:line="360" w:lineRule="auto"/>
        <w:jc w:val="both"/>
        <w:rPr>
          <w:rFonts w:ascii="Times New Roman" w:hAnsi="Times New Roman" w:cs="Times New Roman"/>
        </w:rPr>
      </w:pPr>
      <w:r w:rsidRPr="004C547A">
        <w:rPr>
          <w:rFonts w:ascii="Times New Roman" w:hAnsi="Times New Roman" w:cs="Times New Roman"/>
        </w:rPr>
        <w:t xml:space="preserve">RESOLUÇÃO CONJUNTA SEMAD-IGAM Nº. 1548, DE 29 DE MARÇO DE 2012 -Dispõe sobre a vazão de referência para o cálculo da disponibilidade hídrica superficial nas bacias hidrográficas do Estado. </w:t>
      </w:r>
    </w:p>
    <w:p w:rsidR="00D14D8E" w:rsidRDefault="00D14D8E" w:rsidP="00D14D8E">
      <w:pPr>
        <w:pStyle w:val="CM71"/>
        <w:spacing w:line="360" w:lineRule="auto"/>
        <w:jc w:val="both"/>
        <w:rPr>
          <w:rFonts w:ascii="Times New Roman" w:hAnsi="Times New Roman" w:cs="Times New Roman"/>
        </w:rPr>
      </w:pPr>
      <w:r w:rsidRPr="004C547A">
        <w:rPr>
          <w:rFonts w:ascii="Times New Roman" w:hAnsi="Times New Roman" w:cs="Times New Roman"/>
        </w:rPr>
        <w:t>RESOLUÇÃO CONJUNTA SEF/SEMAD/IGAM Nº. 4.179, DE 29 DE DEZEMBRO DE 2009 -Dispõe sobre os procedimentos administrativos relativos à arrecadação decorrente da Cobrança pelo Uso de Recursos Hídricos no Estado de Minas Gerais (CRH</w:t>
      </w:r>
      <w:r>
        <w:rPr>
          <w:rFonts w:ascii="Times New Roman" w:hAnsi="Times New Roman" w:cs="Times New Roman"/>
        </w:rPr>
        <w:t>/MG), e dá outras providências.”</w:t>
      </w:r>
    </w:p>
    <w:p w:rsidR="00D14D8E" w:rsidRPr="00D14D8E" w:rsidRDefault="00D14D8E" w:rsidP="00D14D8E">
      <w:pPr>
        <w:rPr>
          <w:lang w:eastAsia="pt-BR"/>
        </w:rPr>
      </w:pPr>
    </w:p>
    <w:p w:rsidR="00D14D8E" w:rsidRDefault="00D14D8E" w:rsidP="00D14D8E">
      <w:pPr>
        <w:rPr>
          <w:rFonts w:ascii="Times New Roman" w:hAnsi="Times New Roman" w:cs="Times New Roman"/>
          <w:sz w:val="24"/>
          <w:szCs w:val="24"/>
        </w:rPr>
      </w:pPr>
      <w:r>
        <w:rPr>
          <w:rFonts w:ascii="Times New Roman" w:hAnsi="Times New Roman" w:cs="Times New Roman"/>
          <w:sz w:val="24"/>
          <w:szCs w:val="24"/>
        </w:rPr>
        <w:t>Página 138 – Parágrafo §2</w:t>
      </w:r>
    </w:p>
    <w:p w:rsidR="00D14D8E" w:rsidRDefault="00D14D8E" w:rsidP="00D14D8E">
      <w:pPr>
        <w:pStyle w:val="CM71"/>
        <w:spacing w:line="360" w:lineRule="auto"/>
        <w:jc w:val="both"/>
        <w:rPr>
          <w:rFonts w:ascii="Times New Roman" w:hAnsi="Times New Roman" w:cs="Times New Roman"/>
        </w:rPr>
      </w:pPr>
      <w:r>
        <w:rPr>
          <w:rFonts w:ascii="Times New Roman" w:hAnsi="Times New Roman" w:cs="Times New Roman"/>
        </w:rPr>
        <w:t>“</w:t>
      </w:r>
      <w:r w:rsidRPr="004C547A">
        <w:rPr>
          <w:rFonts w:ascii="Times New Roman" w:hAnsi="Times New Roman" w:cs="Times New Roman"/>
        </w:rPr>
        <w:t>PORTARIA IGAM Nº. 029, DE 04 DE AGOSTO DE 2009 -Convoca os usuários de recursos hídricos da sub bacia que indica para a Outorga de Lançamento de Efluentes, e dá outras providênc</w:t>
      </w:r>
      <w:r>
        <w:rPr>
          <w:rFonts w:ascii="Times New Roman" w:hAnsi="Times New Roman" w:cs="Times New Roman"/>
        </w:rPr>
        <w:t>ias.”</w:t>
      </w:r>
    </w:p>
    <w:p w:rsidR="00D14D8E" w:rsidRPr="00D14D8E" w:rsidRDefault="00D14D8E" w:rsidP="00D14D8E">
      <w:pPr>
        <w:rPr>
          <w:lang w:eastAsia="pt-BR"/>
        </w:rPr>
      </w:pPr>
    </w:p>
    <w:p w:rsidR="00D14D8E" w:rsidRDefault="00D14D8E" w:rsidP="00D14D8E">
      <w:pPr>
        <w:rPr>
          <w:rFonts w:ascii="Times New Roman" w:hAnsi="Times New Roman" w:cs="Times New Roman"/>
          <w:sz w:val="24"/>
          <w:szCs w:val="24"/>
        </w:rPr>
      </w:pPr>
      <w:r>
        <w:rPr>
          <w:rFonts w:ascii="Times New Roman" w:hAnsi="Times New Roman" w:cs="Times New Roman"/>
          <w:sz w:val="24"/>
          <w:szCs w:val="24"/>
        </w:rPr>
        <w:t>Página 139 – Parágrafo §1 e §2</w:t>
      </w:r>
    </w:p>
    <w:p w:rsidR="00D14D8E" w:rsidRPr="004C547A" w:rsidRDefault="00D14D8E" w:rsidP="00D14D8E">
      <w:pPr>
        <w:pStyle w:val="CM83"/>
        <w:spacing w:line="360" w:lineRule="auto"/>
        <w:jc w:val="both"/>
        <w:rPr>
          <w:rFonts w:ascii="Times New Roman" w:hAnsi="Times New Roman" w:cs="Times New Roman"/>
        </w:rPr>
      </w:pPr>
      <w:r>
        <w:rPr>
          <w:rFonts w:ascii="Times New Roman" w:hAnsi="Times New Roman" w:cs="Times New Roman"/>
        </w:rPr>
        <w:lastRenderedPageBreak/>
        <w:t>“</w:t>
      </w:r>
      <w:r w:rsidRPr="004C547A">
        <w:rPr>
          <w:rFonts w:ascii="Times New Roman" w:hAnsi="Times New Roman" w:cs="Times New Roman"/>
        </w:rPr>
        <w:t>LEI N°. 1.177 – Institui o código de posturas do município de Aimorés – MG, e das outras providências.</w:t>
      </w:r>
    </w:p>
    <w:p w:rsidR="00D14D8E" w:rsidRPr="004C547A" w:rsidRDefault="00D14D8E" w:rsidP="00D14D8E">
      <w:pPr>
        <w:pStyle w:val="CM83"/>
        <w:spacing w:line="360" w:lineRule="auto"/>
        <w:jc w:val="both"/>
        <w:rPr>
          <w:rFonts w:ascii="Times New Roman" w:hAnsi="Times New Roman" w:cs="Times New Roman"/>
        </w:rPr>
      </w:pPr>
      <w:r w:rsidRPr="004C547A">
        <w:rPr>
          <w:rFonts w:ascii="Times New Roman" w:hAnsi="Times New Roman" w:cs="Times New Roman"/>
        </w:rPr>
        <w:t>LEI N°. 1673/2001 DE 27 DE NOVEMBRO DE 2001 – Dispõe sobre a organização, a estrutura orgânica e os procedimentos da Administração do município de Aimorés.</w:t>
      </w:r>
      <w:r>
        <w:rPr>
          <w:rFonts w:ascii="Times New Roman" w:hAnsi="Times New Roman" w:cs="Times New Roman"/>
        </w:rPr>
        <w:t>”</w:t>
      </w:r>
    </w:p>
    <w:p w:rsidR="00D14D8E" w:rsidRDefault="00D14D8E" w:rsidP="00D14D8E">
      <w:pPr>
        <w:rPr>
          <w:lang w:eastAsia="pt-BR"/>
        </w:rPr>
      </w:pPr>
    </w:p>
    <w:p w:rsidR="0062330D" w:rsidRDefault="0062330D" w:rsidP="00D14D8E">
      <w:pPr>
        <w:rPr>
          <w:lang w:eastAsia="pt-BR"/>
        </w:rPr>
      </w:pPr>
    </w:p>
    <w:p w:rsidR="0062330D" w:rsidRPr="0062330D" w:rsidRDefault="0062330D" w:rsidP="00D14D8E">
      <w:pPr>
        <w:rPr>
          <w:rFonts w:ascii="Times New Roman" w:hAnsi="Times New Roman" w:cs="Times New Roman"/>
          <w:b/>
          <w:sz w:val="24"/>
          <w:lang w:eastAsia="pt-BR"/>
        </w:rPr>
      </w:pPr>
      <w:r w:rsidRPr="0062330D">
        <w:rPr>
          <w:rFonts w:ascii="Times New Roman" w:hAnsi="Times New Roman" w:cs="Times New Roman"/>
          <w:b/>
          <w:sz w:val="24"/>
          <w:lang w:eastAsia="pt-BR"/>
        </w:rPr>
        <w:t>ITEM 09</w:t>
      </w:r>
    </w:p>
    <w:p w:rsidR="00D14D8E" w:rsidRDefault="00D14D8E" w:rsidP="00D14D8E">
      <w:pPr>
        <w:rPr>
          <w:rFonts w:ascii="Times New Roman" w:hAnsi="Times New Roman" w:cs="Times New Roman"/>
          <w:sz w:val="24"/>
          <w:szCs w:val="24"/>
        </w:rPr>
      </w:pPr>
      <w:r>
        <w:rPr>
          <w:rFonts w:ascii="Times New Roman" w:hAnsi="Times New Roman" w:cs="Times New Roman"/>
          <w:sz w:val="24"/>
          <w:szCs w:val="24"/>
        </w:rPr>
        <w:t>Página 141 – Quadro 17 e não Quadro 18</w:t>
      </w:r>
    </w:p>
    <w:p w:rsidR="00D14D8E" w:rsidRPr="0094421F" w:rsidRDefault="00D14D8E" w:rsidP="00D14D8E">
      <w:pPr>
        <w:pStyle w:val="Legenda"/>
      </w:pPr>
      <w:bookmarkStart w:id="1" w:name="_Toc372740523"/>
      <w:r>
        <w:t xml:space="preserve">Quadro </w:t>
      </w:r>
      <w:fldSimple w:instr=" SEQ Quadro \* ARABIC ">
        <w:r w:rsidR="00E161E9">
          <w:rPr>
            <w:noProof/>
          </w:rPr>
          <w:t>2</w:t>
        </w:r>
      </w:fldSimple>
      <w:r>
        <w:t xml:space="preserve"> - </w:t>
      </w:r>
      <w:r w:rsidRPr="004625A3">
        <w:rPr>
          <w:noProof/>
        </w:rPr>
        <w:t>Domicílios particulares permanentes por forma de abastecimento de água em Aimorés (2010).</w:t>
      </w:r>
      <w:bookmarkEnd w:id="1"/>
    </w:p>
    <w:tbl>
      <w:tblPr>
        <w:tblW w:w="8505" w:type="dxa"/>
        <w:tblInd w:w="108" w:type="dxa"/>
        <w:tblBorders>
          <w:top w:val="nil"/>
          <w:left w:val="nil"/>
          <w:bottom w:val="nil"/>
          <w:right w:val="nil"/>
        </w:tblBorders>
        <w:tblLayout w:type="fixed"/>
        <w:tblLook w:val="0000" w:firstRow="0" w:lastRow="0" w:firstColumn="0" w:lastColumn="0" w:noHBand="0" w:noVBand="0"/>
      </w:tblPr>
      <w:tblGrid>
        <w:gridCol w:w="709"/>
        <w:gridCol w:w="1276"/>
        <w:gridCol w:w="1276"/>
        <w:gridCol w:w="1275"/>
        <w:gridCol w:w="709"/>
        <w:gridCol w:w="1276"/>
        <w:gridCol w:w="969"/>
        <w:gridCol w:w="1015"/>
      </w:tblGrid>
      <w:tr w:rsidR="00D14D8E" w:rsidRPr="00CF46B1" w:rsidTr="00DD6FE6">
        <w:trPr>
          <w:trHeight w:val="282"/>
        </w:trPr>
        <w:tc>
          <w:tcPr>
            <w:tcW w:w="8505" w:type="dxa"/>
            <w:gridSpan w:val="8"/>
            <w:tcBorders>
              <w:top w:val="single" w:sz="6" w:space="0" w:color="000000"/>
              <w:left w:val="single" w:sz="2" w:space="0" w:color="000000"/>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sidRPr="00CF46B1">
              <w:rPr>
                <w:rFonts w:ascii="Times New Roman" w:hAnsi="Times New Roman" w:cs="Times New Roman"/>
                <w:sz w:val="20"/>
                <w:szCs w:val="20"/>
              </w:rPr>
              <w:t xml:space="preserve">Domicílios particulares permanentes </w:t>
            </w:r>
          </w:p>
        </w:tc>
      </w:tr>
      <w:tr w:rsidR="00D14D8E" w:rsidRPr="00CF46B1" w:rsidTr="00DD6FE6">
        <w:trPr>
          <w:trHeight w:val="265"/>
        </w:trPr>
        <w:tc>
          <w:tcPr>
            <w:tcW w:w="709" w:type="dxa"/>
            <w:tcBorders>
              <w:top w:val="single" w:sz="6" w:space="0" w:color="000000"/>
              <w:left w:val="single" w:sz="2" w:space="0" w:color="000000"/>
              <w:bottom w:val="single" w:sz="6" w:space="0" w:color="000000"/>
              <w:right w:val="single" w:sz="4" w:space="0" w:color="000000"/>
            </w:tcBorders>
            <w:shd w:val="clear" w:color="auto" w:fill="D9D9D9"/>
          </w:tcPr>
          <w:p w:rsidR="00D14D8E" w:rsidRPr="00CF46B1" w:rsidRDefault="00D14D8E" w:rsidP="00DD6FE6">
            <w:pPr>
              <w:pStyle w:val="Default"/>
              <w:spacing w:before="120" w:after="120"/>
              <w:jc w:val="center"/>
              <w:rPr>
                <w:rFonts w:ascii="Times New Roman" w:hAnsi="Times New Roman" w:cs="Times New Roman"/>
                <w:color w:val="auto"/>
              </w:rPr>
            </w:pPr>
          </w:p>
        </w:tc>
        <w:tc>
          <w:tcPr>
            <w:tcW w:w="7796" w:type="dxa"/>
            <w:gridSpan w:val="7"/>
            <w:tcBorders>
              <w:top w:val="single" w:sz="6" w:space="0" w:color="000000"/>
              <w:left w:val="single" w:sz="4" w:space="0" w:color="000000"/>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sidRPr="00CF46B1">
              <w:rPr>
                <w:rFonts w:ascii="Times New Roman" w:hAnsi="Times New Roman" w:cs="Times New Roman"/>
                <w:sz w:val="20"/>
                <w:szCs w:val="20"/>
              </w:rPr>
              <w:t>Forma de abastecimento de água</w:t>
            </w:r>
          </w:p>
        </w:tc>
      </w:tr>
      <w:tr w:rsidR="00D14D8E" w:rsidRPr="00CF46B1" w:rsidTr="00DD6FE6">
        <w:trPr>
          <w:trHeight w:val="700"/>
        </w:trPr>
        <w:tc>
          <w:tcPr>
            <w:tcW w:w="709" w:type="dxa"/>
            <w:tcBorders>
              <w:top w:val="single" w:sz="6" w:space="0" w:color="000000"/>
              <w:left w:val="single" w:sz="2" w:space="0" w:color="000000"/>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sidRPr="00CF46B1">
              <w:rPr>
                <w:rFonts w:ascii="Times New Roman" w:hAnsi="Times New Roman" w:cs="Times New Roman"/>
                <w:sz w:val="20"/>
                <w:szCs w:val="20"/>
              </w:rPr>
              <w:t>Total</w:t>
            </w:r>
          </w:p>
        </w:tc>
        <w:tc>
          <w:tcPr>
            <w:tcW w:w="1276" w:type="dxa"/>
            <w:tcBorders>
              <w:top w:val="single" w:sz="6" w:space="0" w:color="000000"/>
              <w:left w:val="single" w:sz="4" w:space="0" w:color="000000"/>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sidRPr="00CF46B1">
              <w:rPr>
                <w:rFonts w:ascii="Times New Roman" w:hAnsi="Times New Roman" w:cs="Times New Roman"/>
                <w:sz w:val="20"/>
                <w:szCs w:val="20"/>
              </w:rPr>
              <w:t>Rede geral de distribuição</w:t>
            </w:r>
          </w:p>
        </w:tc>
        <w:tc>
          <w:tcPr>
            <w:tcW w:w="1276" w:type="dxa"/>
            <w:tcBorders>
              <w:top w:val="single" w:sz="6" w:space="0" w:color="000000"/>
              <w:left w:val="single" w:sz="4" w:space="0" w:color="000000"/>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sidRPr="00CF46B1">
              <w:rPr>
                <w:rFonts w:ascii="Times New Roman" w:hAnsi="Times New Roman" w:cs="Times New Roman"/>
                <w:sz w:val="20"/>
                <w:szCs w:val="20"/>
              </w:rPr>
              <w:t>Poço ou nascente na propriedade</w:t>
            </w:r>
          </w:p>
        </w:tc>
        <w:tc>
          <w:tcPr>
            <w:tcW w:w="1275" w:type="dxa"/>
            <w:tcBorders>
              <w:top w:val="single" w:sz="6" w:space="0" w:color="000000"/>
              <w:left w:val="single" w:sz="4" w:space="0" w:color="000000"/>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Pr>
                <w:rFonts w:ascii="Times New Roman" w:hAnsi="Times New Roman" w:cs="Times New Roman"/>
                <w:sz w:val="20"/>
                <w:szCs w:val="20"/>
              </w:rPr>
              <w:t>Poço ou nascente fora</w:t>
            </w:r>
            <w:r w:rsidRPr="00CF46B1">
              <w:rPr>
                <w:rFonts w:ascii="Times New Roman" w:hAnsi="Times New Roman" w:cs="Times New Roman"/>
                <w:sz w:val="20"/>
                <w:szCs w:val="20"/>
              </w:rPr>
              <w:t xml:space="preserve"> propriedade</w:t>
            </w:r>
          </w:p>
        </w:tc>
        <w:tc>
          <w:tcPr>
            <w:tcW w:w="709" w:type="dxa"/>
            <w:tcBorders>
              <w:top w:val="single" w:sz="6" w:space="0" w:color="000000"/>
              <w:left w:val="single" w:sz="4" w:space="0" w:color="000000"/>
              <w:bottom w:val="single" w:sz="6" w:space="0" w:color="000000"/>
              <w:right w:val="single" w:sz="4" w:space="0" w:color="auto"/>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Pr>
                <w:rFonts w:ascii="Times New Roman" w:hAnsi="Times New Roman" w:cs="Times New Roman"/>
                <w:sz w:val="20"/>
                <w:szCs w:val="20"/>
              </w:rPr>
              <w:t>Carro-pipa</w:t>
            </w:r>
          </w:p>
        </w:tc>
        <w:tc>
          <w:tcPr>
            <w:tcW w:w="1276" w:type="dxa"/>
            <w:tcBorders>
              <w:top w:val="single" w:sz="6" w:space="0" w:color="000000"/>
              <w:left w:val="single" w:sz="4" w:space="0" w:color="auto"/>
              <w:bottom w:val="single" w:sz="6" w:space="0" w:color="000000"/>
              <w:right w:val="single" w:sz="4" w:space="0" w:color="auto"/>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Pr>
                <w:rFonts w:ascii="Times New Roman" w:hAnsi="Times New Roman" w:cs="Times New Roman"/>
                <w:sz w:val="20"/>
                <w:szCs w:val="20"/>
              </w:rPr>
              <w:t>Água de chuva armazenado de outra forma</w:t>
            </w:r>
          </w:p>
        </w:tc>
        <w:tc>
          <w:tcPr>
            <w:tcW w:w="969" w:type="dxa"/>
            <w:tcBorders>
              <w:top w:val="single" w:sz="6" w:space="0" w:color="000000"/>
              <w:left w:val="single" w:sz="4" w:space="0" w:color="auto"/>
              <w:bottom w:val="single" w:sz="6" w:space="0" w:color="000000"/>
              <w:right w:val="single" w:sz="4" w:space="0" w:color="auto"/>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Pr>
                <w:rFonts w:ascii="Times New Roman" w:hAnsi="Times New Roman" w:cs="Times New Roman"/>
                <w:sz w:val="20"/>
                <w:szCs w:val="20"/>
              </w:rPr>
              <w:t>Rio, açude, lago ou igarapé</w:t>
            </w:r>
          </w:p>
        </w:tc>
        <w:tc>
          <w:tcPr>
            <w:tcW w:w="1015" w:type="dxa"/>
            <w:tcBorders>
              <w:top w:val="single" w:sz="6" w:space="0" w:color="000000"/>
              <w:left w:val="single" w:sz="4" w:space="0" w:color="auto"/>
              <w:bottom w:val="single" w:sz="6" w:space="0" w:color="000000"/>
              <w:right w:val="single" w:sz="4" w:space="0" w:color="000000"/>
            </w:tcBorders>
            <w:shd w:val="clear" w:color="auto" w:fill="D9D9D9"/>
            <w:vAlign w:val="center"/>
          </w:tcPr>
          <w:p w:rsidR="00D14D8E" w:rsidRPr="00CF46B1" w:rsidRDefault="00D14D8E" w:rsidP="00DD6FE6">
            <w:pPr>
              <w:pStyle w:val="Default"/>
              <w:spacing w:before="120" w:after="120"/>
              <w:jc w:val="center"/>
              <w:rPr>
                <w:rFonts w:ascii="Times New Roman" w:hAnsi="Times New Roman" w:cs="Times New Roman"/>
                <w:sz w:val="20"/>
                <w:szCs w:val="20"/>
              </w:rPr>
            </w:pPr>
            <w:r w:rsidRPr="00CF46B1">
              <w:rPr>
                <w:rFonts w:ascii="Times New Roman" w:hAnsi="Times New Roman" w:cs="Times New Roman"/>
                <w:sz w:val="20"/>
                <w:szCs w:val="20"/>
              </w:rPr>
              <w:t>Outra</w:t>
            </w:r>
          </w:p>
        </w:tc>
      </w:tr>
      <w:tr w:rsidR="00D14D8E" w:rsidRPr="00CF46B1" w:rsidTr="00DD6FE6">
        <w:trPr>
          <w:trHeight w:val="455"/>
        </w:trPr>
        <w:tc>
          <w:tcPr>
            <w:tcW w:w="709" w:type="dxa"/>
            <w:tcBorders>
              <w:top w:val="single" w:sz="6" w:space="0" w:color="000000"/>
              <w:left w:val="single" w:sz="2" w:space="0" w:color="000000"/>
              <w:bottom w:val="single" w:sz="6" w:space="0" w:color="000000"/>
              <w:right w:val="single" w:sz="4" w:space="0" w:color="000000"/>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Pr>
                <w:rFonts w:ascii="Times New Roman" w:hAnsi="Times New Roman" w:cs="Times New Roman"/>
                <w:sz w:val="20"/>
                <w:szCs w:val="20"/>
              </w:rPr>
              <w:t>8.232</w:t>
            </w:r>
          </w:p>
        </w:tc>
        <w:tc>
          <w:tcPr>
            <w:tcW w:w="1276" w:type="dxa"/>
            <w:tcBorders>
              <w:top w:val="single" w:sz="6" w:space="0" w:color="000000"/>
              <w:left w:val="single" w:sz="4" w:space="0" w:color="000000"/>
              <w:bottom w:val="single" w:sz="6" w:space="0" w:color="000000"/>
              <w:right w:val="single" w:sz="4" w:space="0" w:color="000000"/>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6.600</w:t>
            </w:r>
          </w:p>
        </w:tc>
        <w:tc>
          <w:tcPr>
            <w:tcW w:w="1276" w:type="dxa"/>
            <w:tcBorders>
              <w:top w:val="single" w:sz="6" w:space="0" w:color="000000"/>
              <w:left w:val="single" w:sz="4" w:space="0" w:color="000000"/>
              <w:bottom w:val="single" w:sz="6" w:space="0" w:color="000000"/>
              <w:right w:val="single" w:sz="4" w:space="0" w:color="000000"/>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1.263</w:t>
            </w:r>
          </w:p>
        </w:tc>
        <w:tc>
          <w:tcPr>
            <w:tcW w:w="1275" w:type="dxa"/>
            <w:tcBorders>
              <w:top w:val="single" w:sz="6" w:space="0" w:color="000000"/>
              <w:left w:val="single" w:sz="4" w:space="0" w:color="000000"/>
              <w:bottom w:val="single" w:sz="6" w:space="0" w:color="000000"/>
              <w:right w:val="single" w:sz="4" w:space="0" w:color="000000"/>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252</w:t>
            </w:r>
          </w:p>
        </w:tc>
        <w:tc>
          <w:tcPr>
            <w:tcW w:w="709" w:type="dxa"/>
            <w:tcBorders>
              <w:top w:val="single" w:sz="6" w:space="0" w:color="000000"/>
              <w:left w:val="single" w:sz="4" w:space="0" w:color="000000"/>
              <w:bottom w:val="single" w:sz="6" w:space="0" w:color="000000"/>
              <w:right w:val="single" w:sz="4" w:space="0" w:color="auto"/>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2</w:t>
            </w:r>
          </w:p>
        </w:tc>
        <w:tc>
          <w:tcPr>
            <w:tcW w:w="1276" w:type="dxa"/>
            <w:tcBorders>
              <w:top w:val="single" w:sz="6" w:space="0" w:color="000000"/>
              <w:left w:val="single" w:sz="4" w:space="0" w:color="auto"/>
              <w:bottom w:val="single" w:sz="6" w:space="0" w:color="000000"/>
              <w:right w:val="single" w:sz="4" w:space="0" w:color="auto"/>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1</w:t>
            </w:r>
          </w:p>
        </w:tc>
        <w:tc>
          <w:tcPr>
            <w:tcW w:w="969" w:type="dxa"/>
            <w:tcBorders>
              <w:top w:val="single" w:sz="6" w:space="0" w:color="000000"/>
              <w:left w:val="single" w:sz="4" w:space="0" w:color="auto"/>
              <w:bottom w:val="single" w:sz="6" w:space="0" w:color="000000"/>
              <w:right w:val="single" w:sz="4" w:space="0" w:color="auto"/>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99</w:t>
            </w:r>
          </w:p>
        </w:tc>
        <w:tc>
          <w:tcPr>
            <w:tcW w:w="1015" w:type="dxa"/>
            <w:tcBorders>
              <w:top w:val="single" w:sz="6" w:space="0" w:color="000000"/>
              <w:left w:val="single" w:sz="4" w:space="0" w:color="auto"/>
              <w:bottom w:val="single" w:sz="6" w:space="0" w:color="000000"/>
              <w:right w:val="single" w:sz="4" w:space="0" w:color="000000"/>
            </w:tcBorders>
            <w:vAlign w:val="center"/>
          </w:tcPr>
          <w:p w:rsidR="00D14D8E" w:rsidRPr="00036952" w:rsidRDefault="00D14D8E" w:rsidP="00DD6FE6">
            <w:pPr>
              <w:pStyle w:val="Default"/>
              <w:spacing w:before="120" w:after="120"/>
              <w:jc w:val="center"/>
              <w:rPr>
                <w:rFonts w:ascii="Times New Roman" w:hAnsi="Times New Roman" w:cs="Times New Roman"/>
                <w:sz w:val="20"/>
                <w:szCs w:val="20"/>
              </w:rPr>
            </w:pPr>
            <w:r w:rsidRPr="00036952">
              <w:rPr>
                <w:rFonts w:ascii="Times New Roman" w:hAnsi="Times New Roman" w:cs="Times New Roman"/>
                <w:sz w:val="20"/>
                <w:szCs w:val="20"/>
              </w:rPr>
              <w:t>15</w:t>
            </w:r>
          </w:p>
        </w:tc>
      </w:tr>
    </w:tbl>
    <w:p w:rsidR="00D14D8E" w:rsidRPr="00036952" w:rsidRDefault="00D14D8E" w:rsidP="00D14D8E">
      <w:pPr>
        <w:pStyle w:val="Fonte"/>
      </w:pPr>
      <w:r w:rsidRPr="00036952">
        <w:t>Fonte: IBGE, 2010.</w:t>
      </w:r>
    </w:p>
    <w:p w:rsidR="00D14D8E" w:rsidRDefault="00D14D8E" w:rsidP="00D14D8E">
      <w:pPr>
        <w:rPr>
          <w:rFonts w:ascii="Times New Roman" w:hAnsi="Times New Roman" w:cs="Times New Roman"/>
          <w:sz w:val="24"/>
          <w:szCs w:val="24"/>
        </w:rPr>
      </w:pPr>
    </w:p>
    <w:p w:rsidR="00D14D8E" w:rsidRDefault="00D14D8E" w:rsidP="0062330D">
      <w:pPr>
        <w:spacing w:line="360" w:lineRule="auto"/>
        <w:jc w:val="both"/>
        <w:rPr>
          <w:rFonts w:ascii="Times New Roman" w:hAnsi="Times New Roman" w:cs="Times New Roman"/>
          <w:sz w:val="24"/>
          <w:szCs w:val="24"/>
        </w:rPr>
      </w:pPr>
      <w:r>
        <w:rPr>
          <w:rFonts w:ascii="Times New Roman" w:hAnsi="Times New Roman" w:cs="Times New Roman"/>
          <w:sz w:val="24"/>
          <w:szCs w:val="24"/>
        </w:rPr>
        <w:t>Observa-se claramente no quadro que considera-se que a parcela da rede geral de distribuição, 6600 domicílios de um total de 8.232 domicílios e uma água que passe por um tratamento adequado regulamentado pela lei complementar de criação de Autarquia SAAE de Aimorés antes citada.</w:t>
      </w:r>
    </w:p>
    <w:p w:rsidR="00D14D8E" w:rsidRDefault="00D14D8E" w:rsidP="00D1010F">
      <w:pPr>
        <w:ind w:left="1560" w:hanging="1560"/>
        <w:rPr>
          <w:rFonts w:ascii="Times New Roman" w:hAnsi="Times New Roman" w:cs="Times New Roman"/>
          <w:sz w:val="24"/>
          <w:szCs w:val="24"/>
        </w:rPr>
      </w:pPr>
      <w:r w:rsidRPr="00D1010F">
        <w:rPr>
          <w:rFonts w:ascii="Times New Roman" w:hAnsi="Times New Roman" w:cs="Times New Roman"/>
          <w:position w:val="-24"/>
          <w:sz w:val="24"/>
          <w:szCs w:val="24"/>
        </w:rPr>
        <w:object w:dxaOrig="1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0.75pt" o:ole="">
            <v:imagedata r:id="rId10" o:title=""/>
          </v:shape>
          <o:OLEObject Type="Embed" ProgID="Equation.DSMT4" ShapeID="_x0000_i1025" DrawAspect="Content" ObjectID="_1471684459" r:id="rId11"/>
        </w:object>
      </w:r>
      <w:r w:rsidR="00D1010F" w:rsidRPr="00D1010F">
        <w:rPr>
          <w:rFonts w:ascii="Times New Roman" w:hAnsi="Times New Roman" w:cs="Times New Roman"/>
          <w:sz w:val="24"/>
          <w:szCs w:val="24"/>
        </w:rPr>
        <w:t xml:space="preserve"> </w:t>
      </w:r>
      <w:proofErr w:type="gramStart"/>
      <w:r w:rsidR="00D1010F" w:rsidRPr="00D1010F">
        <w:rPr>
          <w:rFonts w:ascii="Times New Roman" w:hAnsi="Times New Roman" w:cs="Times New Roman"/>
          <w:sz w:val="24"/>
          <w:szCs w:val="24"/>
        </w:rPr>
        <w:t>dos</w:t>
      </w:r>
      <w:proofErr w:type="gramEnd"/>
      <w:r w:rsidR="00D1010F" w:rsidRPr="00D1010F">
        <w:rPr>
          <w:rFonts w:ascii="Times New Roman" w:hAnsi="Times New Roman" w:cs="Times New Roman"/>
          <w:sz w:val="24"/>
          <w:szCs w:val="24"/>
        </w:rPr>
        <w:t xml:space="preserve"> domicílios particulares tem água tratada pela autarquia municipal SAAE-Aimorés, com todos os parâmetros de potabilidade asseguradas pela legislação vigente do município.</w:t>
      </w:r>
    </w:p>
    <w:p w:rsidR="00D1010F" w:rsidRDefault="00D1010F" w:rsidP="00D1010F">
      <w:pPr>
        <w:ind w:left="1560" w:hanging="1560"/>
        <w:rPr>
          <w:rFonts w:ascii="Times New Roman" w:hAnsi="Times New Roman" w:cs="Times New Roman"/>
          <w:sz w:val="24"/>
          <w:szCs w:val="24"/>
        </w:rPr>
      </w:pPr>
    </w:p>
    <w:p w:rsidR="0062330D" w:rsidRPr="0062330D" w:rsidRDefault="0062330D" w:rsidP="00D1010F">
      <w:pPr>
        <w:ind w:left="1560" w:hanging="1560"/>
        <w:rPr>
          <w:rFonts w:ascii="Times New Roman" w:hAnsi="Times New Roman" w:cs="Times New Roman"/>
          <w:b/>
          <w:sz w:val="24"/>
          <w:szCs w:val="24"/>
        </w:rPr>
      </w:pPr>
      <w:r w:rsidRPr="0062330D">
        <w:rPr>
          <w:rFonts w:ascii="Times New Roman" w:hAnsi="Times New Roman" w:cs="Times New Roman"/>
          <w:b/>
          <w:sz w:val="24"/>
          <w:szCs w:val="24"/>
        </w:rPr>
        <w:t>ITEM 10</w:t>
      </w:r>
    </w:p>
    <w:p w:rsidR="00D1010F" w:rsidRDefault="00D1010F" w:rsidP="00D1010F">
      <w:pPr>
        <w:ind w:left="1560" w:hanging="1560"/>
        <w:rPr>
          <w:rFonts w:ascii="Times New Roman" w:hAnsi="Times New Roman" w:cs="Times New Roman"/>
          <w:sz w:val="24"/>
          <w:szCs w:val="24"/>
        </w:rPr>
      </w:pPr>
      <w:r>
        <w:rPr>
          <w:rFonts w:ascii="Times New Roman" w:hAnsi="Times New Roman" w:cs="Times New Roman"/>
          <w:sz w:val="24"/>
          <w:szCs w:val="24"/>
        </w:rPr>
        <w:t>Página 144 a 14</w:t>
      </w:r>
      <w:r w:rsidR="00BE5F54">
        <w:rPr>
          <w:rFonts w:ascii="Times New Roman" w:hAnsi="Times New Roman" w:cs="Times New Roman"/>
          <w:sz w:val="24"/>
          <w:szCs w:val="24"/>
        </w:rPr>
        <w:t>5</w:t>
      </w:r>
    </w:p>
    <w:p w:rsidR="00F3605A" w:rsidRDefault="00F3605A" w:rsidP="00F3605A">
      <w:pPr>
        <w:pStyle w:val="CM73"/>
        <w:spacing w:line="360" w:lineRule="auto"/>
        <w:jc w:val="both"/>
        <w:rPr>
          <w:rFonts w:ascii="Times New Roman" w:hAnsi="Times New Roman" w:cs="Times New Roman"/>
          <w:szCs w:val="22"/>
        </w:rPr>
      </w:pPr>
      <w:r>
        <w:rPr>
          <w:rFonts w:ascii="Times New Roman" w:hAnsi="Times New Roman" w:cs="Times New Roman"/>
        </w:rPr>
        <w:t>“</w:t>
      </w:r>
      <w:r w:rsidRPr="005E1505">
        <w:rPr>
          <w:rFonts w:ascii="Times New Roman" w:hAnsi="Times New Roman" w:cs="Times New Roman"/>
          <w:szCs w:val="22"/>
        </w:rPr>
        <w:t xml:space="preserve">A área de drenagem de uma bacia hidrográfica é representada pela área plana (projeção horizontal) compreendida dentro dos limites estabelecidos pelos seus divisores </w:t>
      </w:r>
      <w:r w:rsidRPr="005E1505">
        <w:rPr>
          <w:rFonts w:ascii="Times New Roman" w:hAnsi="Times New Roman" w:cs="Times New Roman"/>
          <w:szCs w:val="22"/>
        </w:rPr>
        <w:lastRenderedPageBreak/>
        <w:t xml:space="preserve">topográficos. O divisor se comporta como uma linha que une os pontos de máxima cota em torno da bacia, dividindo as águas de precipitações que escoam para bacias vizinhas e as que contribuem para o escoamento superficial da mesma. No município de Aimorés, existem duas </w:t>
      </w:r>
      <w:proofErr w:type="spellStart"/>
      <w:r>
        <w:rPr>
          <w:rFonts w:ascii="Times New Roman" w:hAnsi="Times New Roman" w:cs="Times New Roman"/>
          <w:szCs w:val="22"/>
        </w:rPr>
        <w:t>sub-bacias</w:t>
      </w:r>
      <w:proofErr w:type="spellEnd"/>
      <w:r>
        <w:rPr>
          <w:rFonts w:ascii="Times New Roman" w:hAnsi="Times New Roman" w:cs="Times New Roman"/>
          <w:szCs w:val="22"/>
        </w:rPr>
        <w:t xml:space="preserve"> hidrográficas, a do r</w:t>
      </w:r>
      <w:r w:rsidRPr="005E1505">
        <w:rPr>
          <w:rFonts w:ascii="Times New Roman" w:hAnsi="Times New Roman" w:cs="Times New Roman"/>
          <w:szCs w:val="22"/>
        </w:rPr>
        <w:t xml:space="preserve">io </w:t>
      </w:r>
      <w:r>
        <w:rPr>
          <w:rFonts w:ascii="Times New Roman" w:hAnsi="Times New Roman" w:cs="Times New Roman"/>
          <w:szCs w:val="22"/>
        </w:rPr>
        <w:t>Manhuaçu</w:t>
      </w:r>
      <w:r w:rsidRPr="005E1505">
        <w:rPr>
          <w:rFonts w:ascii="Times New Roman" w:hAnsi="Times New Roman" w:cs="Times New Roman"/>
          <w:szCs w:val="22"/>
        </w:rPr>
        <w:t xml:space="preserve"> e a do rio </w:t>
      </w:r>
      <w:r>
        <w:rPr>
          <w:rFonts w:ascii="Times New Roman" w:hAnsi="Times New Roman" w:cs="Times New Roman"/>
          <w:szCs w:val="22"/>
        </w:rPr>
        <w:t>Suaçuí, todas integrantes da bacia hidrográfica do rio Doce.”</w:t>
      </w:r>
    </w:p>
    <w:p w:rsidR="00F3605A" w:rsidRPr="00F3605A" w:rsidRDefault="00F3605A" w:rsidP="00F3605A">
      <w:pPr>
        <w:rPr>
          <w:lang w:eastAsia="pt-BR"/>
        </w:rPr>
      </w:pPr>
    </w:p>
    <w:p w:rsidR="00D14D8E" w:rsidRDefault="00F3605A" w:rsidP="00F3605A">
      <w:pPr>
        <w:spacing w:line="360" w:lineRule="auto"/>
        <w:jc w:val="both"/>
        <w:rPr>
          <w:rFonts w:ascii="Times New Roman" w:hAnsi="Times New Roman" w:cs="Times New Roman"/>
          <w:sz w:val="24"/>
          <w:szCs w:val="24"/>
        </w:rPr>
      </w:pPr>
      <w:r>
        <w:rPr>
          <w:rFonts w:ascii="Times New Roman" w:hAnsi="Times New Roman" w:cs="Times New Roman"/>
          <w:sz w:val="24"/>
          <w:szCs w:val="24"/>
        </w:rPr>
        <w:t>Observa-se que em Aimorés há somente 2% da rede pluvial possível alocada, e este dado foi tratado no diagnóstico do pilar de drenagem urbana página 376 parágrafo §1:</w:t>
      </w:r>
    </w:p>
    <w:p w:rsidR="00F3605A" w:rsidRDefault="00F3605A" w:rsidP="00F3605A">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BE5F54" w:rsidRPr="00BE5F54">
        <w:rPr>
          <w:rFonts w:ascii="Times New Roman" w:hAnsi="Times New Roman" w:cs="Times New Roman"/>
          <w:sz w:val="24"/>
          <w:szCs w:val="24"/>
        </w:rPr>
        <w:t>Ficou evidente que, durante os levantamentos para a confecção do diagnóstico que na cidade de Aimorés tem cerca de 2% da drenagem pluvial trabalhando de forma satisfatória, restando 98% para ser construída e redimensionada. Nos Distritos o cenário é igual ao da cidade, onde tem drenagem, a mesma precisa ser redimensionada. Ou seja, será necessário um levantamento de engenharia topográfica completo para saber a real dimensão dos problemas enfrentados.</w:t>
      </w:r>
      <w:r>
        <w:rPr>
          <w:rFonts w:ascii="Times New Roman" w:hAnsi="Times New Roman" w:cs="Times New Roman"/>
          <w:sz w:val="24"/>
          <w:szCs w:val="24"/>
        </w:rPr>
        <w:t>”</w:t>
      </w:r>
    </w:p>
    <w:p w:rsidR="0062330D" w:rsidRPr="0062330D" w:rsidRDefault="0062330D" w:rsidP="00F3605A">
      <w:pPr>
        <w:spacing w:line="360" w:lineRule="auto"/>
        <w:jc w:val="both"/>
        <w:rPr>
          <w:rFonts w:ascii="Times New Roman" w:hAnsi="Times New Roman" w:cs="Times New Roman"/>
          <w:b/>
          <w:sz w:val="24"/>
          <w:szCs w:val="24"/>
        </w:rPr>
      </w:pPr>
      <w:r w:rsidRPr="0062330D">
        <w:rPr>
          <w:rFonts w:ascii="Times New Roman" w:hAnsi="Times New Roman" w:cs="Times New Roman"/>
          <w:b/>
          <w:sz w:val="24"/>
          <w:szCs w:val="24"/>
        </w:rPr>
        <w:t>ITEM 11</w:t>
      </w:r>
    </w:p>
    <w:p w:rsidR="00F3605A" w:rsidRDefault="00F3605A" w:rsidP="00F3605A">
      <w:pPr>
        <w:spacing w:line="360" w:lineRule="auto"/>
        <w:jc w:val="both"/>
        <w:rPr>
          <w:rFonts w:ascii="Times New Roman" w:hAnsi="Times New Roman" w:cs="Times New Roman"/>
          <w:sz w:val="24"/>
          <w:szCs w:val="24"/>
        </w:rPr>
      </w:pPr>
      <w:r>
        <w:rPr>
          <w:rFonts w:ascii="Times New Roman" w:hAnsi="Times New Roman" w:cs="Times New Roman"/>
          <w:sz w:val="24"/>
          <w:szCs w:val="24"/>
        </w:rPr>
        <w:t>Página 146 a 149</w:t>
      </w:r>
    </w:p>
    <w:p w:rsidR="00F3605A" w:rsidRDefault="00F3605A" w:rsidP="00F3605A">
      <w:pPr>
        <w:spacing w:line="360" w:lineRule="auto"/>
        <w:jc w:val="both"/>
        <w:rPr>
          <w:rFonts w:ascii="Times New Roman" w:hAnsi="Times New Roman" w:cs="Times New Roman"/>
          <w:sz w:val="24"/>
          <w:szCs w:val="24"/>
        </w:rPr>
      </w:pPr>
      <w:r>
        <w:rPr>
          <w:rFonts w:ascii="Times New Roman" w:hAnsi="Times New Roman" w:cs="Times New Roman"/>
          <w:sz w:val="24"/>
          <w:szCs w:val="24"/>
        </w:rPr>
        <w:t>Considera-se relevante destacar as diretrizes gerais para os quatros eixos do saneamento básico do município de Aimorés, garantindo/criando/realiza</w:t>
      </w:r>
      <w:r w:rsidR="00BE5F54">
        <w:rPr>
          <w:rFonts w:ascii="Times New Roman" w:hAnsi="Times New Roman" w:cs="Times New Roman"/>
          <w:sz w:val="24"/>
          <w:szCs w:val="24"/>
        </w:rPr>
        <w:t>n</w:t>
      </w:r>
      <w:r>
        <w:rPr>
          <w:rFonts w:ascii="Times New Roman" w:hAnsi="Times New Roman" w:cs="Times New Roman"/>
          <w:sz w:val="24"/>
          <w:szCs w:val="24"/>
        </w:rPr>
        <w:t xml:space="preserve">do todos os procedimentos necessários para um plano </w:t>
      </w:r>
      <w:proofErr w:type="spellStart"/>
      <w:r>
        <w:rPr>
          <w:rFonts w:ascii="Times New Roman" w:hAnsi="Times New Roman" w:cs="Times New Roman"/>
          <w:sz w:val="24"/>
          <w:szCs w:val="24"/>
        </w:rPr>
        <w:t>pluri-participativo</w:t>
      </w:r>
      <w:proofErr w:type="spellEnd"/>
      <w:r>
        <w:rPr>
          <w:rFonts w:ascii="Times New Roman" w:hAnsi="Times New Roman" w:cs="Times New Roman"/>
          <w:sz w:val="24"/>
          <w:szCs w:val="24"/>
        </w:rPr>
        <w:t xml:space="preserve"> de saneamento básico no município de Aimorés-MG.</w:t>
      </w:r>
    </w:p>
    <w:p w:rsidR="0062330D" w:rsidRPr="0062330D" w:rsidRDefault="0062330D" w:rsidP="00F3605A">
      <w:pPr>
        <w:spacing w:line="360" w:lineRule="auto"/>
        <w:jc w:val="both"/>
        <w:rPr>
          <w:rFonts w:ascii="Times New Roman" w:hAnsi="Times New Roman" w:cs="Times New Roman"/>
          <w:b/>
          <w:sz w:val="24"/>
          <w:szCs w:val="24"/>
        </w:rPr>
      </w:pPr>
      <w:r w:rsidRPr="0062330D">
        <w:rPr>
          <w:rFonts w:ascii="Times New Roman" w:hAnsi="Times New Roman" w:cs="Times New Roman"/>
          <w:b/>
          <w:sz w:val="24"/>
          <w:szCs w:val="24"/>
        </w:rPr>
        <w:t xml:space="preserve">ITEM 12 </w:t>
      </w:r>
    </w:p>
    <w:p w:rsidR="00F3605A" w:rsidRDefault="00F3605A" w:rsidP="00F3605A">
      <w:pPr>
        <w:spacing w:line="360" w:lineRule="auto"/>
        <w:jc w:val="both"/>
        <w:rPr>
          <w:rFonts w:ascii="Times New Roman" w:hAnsi="Times New Roman" w:cs="Times New Roman"/>
          <w:sz w:val="24"/>
          <w:szCs w:val="24"/>
        </w:rPr>
      </w:pPr>
      <w:r>
        <w:rPr>
          <w:rFonts w:ascii="Times New Roman" w:hAnsi="Times New Roman" w:cs="Times New Roman"/>
          <w:sz w:val="24"/>
          <w:szCs w:val="24"/>
        </w:rPr>
        <w:t>Página 156 – Outorga</w:t>
      </w:r>
    </w:p>
    <w:p w:rsidR="00F3605A" w:rsidRDefault="00BE5F54" w:rsidP="00F3605A">
      <w:pPr>
        <w:pStyle w:val="CM71"/>
        <w:spacing w:line="348" w:lineRule="auto"/>
        <w:jc w:val="both"/>
        <w:rPr>
          <w:rFonts w:ascii="Times New Roman" w:hAnsi="Times New Roman" w:cs="Times New Roman"/>
        </w:rPr>
      </w:pPr>
      <w:r>
        <w:rPr>
          <w:rFonts w:ascii="Times New Roman" w:hAnsi="Times New Roman" w:cs="Times New Roman"/>
        </w:rPr>
        <w:t xml:space="preserve"> </w:t>
      </w:r>
      <w:r w:rsidR="00F3605A">
        <w:rPr>
          <w:rFonts w:ascii="Times New Roman" w:hAnsi="Times New Roman" w:cs="Times New Roman"/>
        </w:rPr>
        <w:t>“</w:t>
      </w:r>
      <w:r w:rsidR="00F3605A" w:rsidRPr="00166C1E">
        <w:rPr>
          <w:rFonts w:ascii="Times New Roman" w:hAnsi="Times New Roman" w:cs="Times New Roman"/>
        </w:rPr>
        <w:t>Segundo o Manual Técnico e Administrativo de Outorga de Direito de Usos de Recursos Hídricos no Estado de Minas Gerais (MINAS GERAIS, 2010), as modalidades de outorgas são dependentes das condições de utilização (quantidade e local de captação ou intervenção), possibilitando o controle dos respectivos usos (finalidade). Ainda, podem-se diferenciar dois tipos de controle, o controle de uso (relativo ao usuário) e o controle por objetivos (refere-se ao fornecedor de água ou receptor de efluentes).</w:t>
      </w:r>
      <w:r w:rsidR="00F3605A">
        <w:rPr>
          <w:rFonts w:ascii="Times New Roman" w:hAnsi="Times New Roman" w:cs="Times New Roman"/>
        </w:rPr>
        <w:t>”</w:t>
      </w:r>
      <w:r w:rsidR="00F3605A" w:rsidRPr="00166C1E">
        <w:rPr>
          <w:rFonts w:ascii="Times New Roman" w:hAnsi="Times New Roman" w:cs="Times New Roman"/>
        </w:rPr>
        <w:t xml:space="preserve"> </w:t>
      </w:r>
    </w:p>
    <w:p w:rsidR="004D0F15" w:rsidRPr="004D0F15" w:rsidRDefault="004D0F15" w:rsidP="004D0F15">
      <w:pPr>
        <w:rPr>
          <w:lang w:eastAsia="pt-BR"/>
        </w:rPr>
      </w:pPr>
    </w:p>
    <w:p w:rsidR="004D0F15" w:rsidRDefault="004D0F15" w:rsidP="004D0F15">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lastRenderedPageBreak/>
        <w:t>Realmente vazão outorgada global é 116 L/s concentrando-se na sede do município as duas outorgas, já acrescentada no mesmo parágrafo do novo produto C do PMSB-Aimorés/MG.</w:t>
      </w:r>
    </w:p>
    <w:p w:rsidR="00BE5F54" w:rsidRPr="004D0F15" w:rsidRDefault="00BE5F54" w:rsidP="004D0F15">
      <w:pPr>
        <w:spacing w:line="360" w:lineRule="auto"/>
        <w:jc w:val="both"/>
        <w:rPr>
          <w:rFonts w:ascii="Times New Roman" w:hAnsi="Times New Roman" w:cs="Times New Roman"/>
          <w:sz w:val="24"/>
          <w:lang w:eastAsia="pt-BR"/>
        </w:rPr>
      </w:pPr>
      <w:r w:rsidRPr="00BE5F54">
        <w:rPr>
          <w:rFonts w:ascii="Times New Roman" w:hAnsi="Times New Roman" w:cs="Times New Roman"/>
          <w:sz w:val="24"/>
          <w:lang w:eastAsia="pt-BR"/>
        </w:rPr>
        <w:t>Página 155 parágrafo §4</w:t>
      </w:r>
    </w:p>
    <w:p w:rsidR="004D0F15" w:rsidRPr="00166C1E" w:rsidRDefault="004D0F15" w:rsidP="004D0F15">
      <w:pPr>
        <w:pStyle w:val="CM71"/>
        <w:spacing w:line="360" w:lineRule="auto"/>
        <w:jc w:val="both"/>
        <w:rPr>
          <w:rFonts w:ascii="Times New Roman" w:hAnsi="Times New Roman" w:cs="Times New Roman"/>
        </w:rPr>
      </w:pPr>
      <w:r>
        <w:rPr>
          <w:rFonts w:ascii="Times New Roman" w:hAnsi="Times New Roman" w:cs="Times New Roman"/>
        </w:rPr>
        <w:t>“</w:t>
      </w:r>
      <w:r w:rsidRPr="00166C1E">
        <w:rPr>
          <w:rFonts w:ascii="Times New Roman" w:hAnsi="Times New Roman" w:cs="Times New Roman"/>
        </w:rPr>
        <w:t xml:space="preserve">Sendo assim, das </w:t>
      </w:r>
      <w:r w:rsidRPr="00612D12">
        <w:rPr>
          <w:rFonts w:ascii="Times New Roman" w:hAnsi="Times New Roman" w:cs="Times New Roman"/>
        </w:rPr>
        <w:t>doze captações</w:t>
      </w:r>
      <w:r w:rsidRPr="00166C1E">
        <w:rPr>
          <w:rFonts w:ascii="Times New Roman" w:hAnsi="Times New Roman" w:cs="Times New Roman"/>
        </w:rPr>
        <w:t xml:space="preserve"> do sistema de abastecimento de água de Aimorés, </w:t>
      </w:r>
      <w:r w:rsidRPr="00612D12">
        <w:rPr>
          <w:rFonts w:ascii="Times New Roman" w:hAnsi="Times New Roman" w:cs="Times New Roman"/>
        </w:rPr>
        <w:t>duas são outorgadas</w:t>
      </w:r>
      <w:r>
        <w:rPr>
          <w:rFonts w:ascii="Times New Roman" w:hAnsi="Times New Roman" w:cs="Times New Roman"/>
        </w:rPr>
        <w:t xml:space="preserve">, </w:t>
      </w:r>
      <w:r w:rsidR="00BE5F54">
        <w:rPr>
          <w:rFonts w:ascii="Times New Roman" w:hAnsi="Times New Roman" w:cs="Times New Roman"/>
        </w:rPr>
        <w:t xml:space="preserve">uma </w:t>
      </w:r>
      <w:r>
        <w:rPr>
          <w:rFonts w:ascii="Times New Roman" w:hAnsi="Times New Roman" w:cs="Times New Roman"/>
        </w:rPr>
        <w:t>na sede</w:t>
      </w:r>
      <w:r w:rsidR="00BE5F54">
        <w:rPr>
          <w:rFonts w:ascii="Times New Roman" w:hAnsi="Times New Roman" w:cs="Times New Roman"/>
        </w:rPr>
        <w:t xml:space="preserve"> e outra no distrito de Santo Antônio do Rio Doce</w:t>
      </w:r>
      <w:r>
        <w:rPr>
          <w:rFonts w:ascii="Times New Roman" w:hAnsi="Times New Roman" w:cs="Times New Roman"/>
        </w:rPr>
        <w:t>,</w:t>
      </w:r>
      <w:r w:rsidRPr="00612D12">
        <w:rPr>
          <w:rFonts w:ascii="Times New Roman" w:hAnsi="Times New Roman" w:cs="Times New Roman"/>
        </w:rPr>
        <w:t xml:space="preserve"> com valor de vazão de 116,0 </w:t>
      </w:r>
      <w:r>
        <w:rPr>
          <w:rFonts w:ascii="Times New Roman" w:hAnsi="Times New Roman" w:cs="Times New Roman"/>
        </w:rPr>
        <w:t>L/s</w:t>
      </w:r>
      <w:r w:rsidRPr="00166C1E">
        <w:rPr>
          <w:rFonts w:ascii="Times New Roman" w:hAnsi="Times New Roman" w:cs="Times New Roman"/>
        </w:rPr>
        <w:t xml:space="preserve">, e </w:t>
      </w:r>
      <w:r>
        <w:rPr>
          <w:rFonts w:ascii="Times New Roman" w:hAnsi="Times New Roman" w:cs="Times New Roman"/>
        </w:rPr>
        <w:t>dez</w:t>
      </w:r>
      <w:r w:rsidRPr="00166C1E">
        <w:rPr>
          <w:rFonts w:ascii="Times New Roman" w:hAnsi="Times New Roman" w:cs="Times New Roman"/>
        </w:rPr>
        <w:t xml:space="preserve"> restantes não foi iniciado o processo de solicitação de outorga junto ao IGAM.</w:t>
      </w:r>
      <w:r>
        <w:rPr>
          <w:rFonts w:ascii="Times New Roman" w:hAnsi="Times New Roman" w:cs="Times New Roman"/>
        </w:rPr>
        <w:t>”</w:t>
      </w:r>
    </w:p>
    <w:p w:rsidR="00BE5F54" w:rsidRDefault="00BE5F54" w:rsidP="00BE5F54">
      <w:pPr>
        <w:spacing w:line="360" w:lineRule="auto"/>
        <w:jc w:val="both"/>
        <w:rPr>
          <w:rFonts w:ascii="Times New Roman" w:hAnsi="Times New Roman" w:cs="Times New Roman"/>
          <w:sz w:val="24"/>
          <w:szCs w:val="24"/>
        </w:rPr>
      </w:pPr>
    </w:p>
    <w:p w:rsidR="00BE5F54" w:rsidRPr="00BE5F54" w:rsidRDefault="00BE5F54" w:rsidP="00BE5F54">
      <w:pPr>
        <w:spacing w:line="360" w:lineRule="auto"/>
        <w:jc w:val="both"/>
        <w:rPr>
          <w:rFonts w:ascii="Times New Roman" w:hAnsi="Times New Roman" w:cs="Times New Roman"/>
          <w:b/>
          <w:sz w:val="24"/>
          <w:szCs w:val="24"/>
        </w:rPr>
      </w:pPr>
      <w:r w:rsidRPr="00BE5F54">
        <w:rPr>
          <w:rFonts w:ascii="Times New Roman" w:hAnsi="Times New Roman" w:cs="Times New Roman"/>
          <w:b/>
          <w:sz w:val="24"/>
          <w:szCs w:val="24"/>
        </w:rPr>
        <w:t>ITEM 1</w:t>
      </w:r>
      <w:r w:rsidRPr="00BE5F54">
        <w:rPr>
          <w:rFonts w:ascii="Times New Roman" w:hAnsi="Times New Roman" w:cs="Times New Roman"/>
          <w:b/>
          <w:sz w:val="24"/>
          <w:szCs w:val="24"/>
        </w:rPr>
        <w:t>3</w:t>
      </w:r>
      <w:r w:rsidRPr="00BE5F54">
        <w:rPr>
          <w:rFonts w:ascii="Times New Roman" w:hAnsi="Times New Roman" w:cs="Times New Roman"/>
          <w:b/>
          <w:sz w:val="24"/>
          <w:szCs w:val="24"/>
        </w:rPr>
        <w:t xml:space="preserve"> </w:t>
      </w:r>
      <w:r w:rsidRPr="00BE5F54">
        <w:rPr>
          <w:rFonts w:ascii="Times New Roman" w:hAnsi="Times New Roman" w:cs="Times New Roman"/>
          <w:b/>
          <w:sz w:val="24"/>
          <w:szCs w:val="24"/>
        </w:rPr>
        <w:t>–</w:t>
      </w:r>
      <w:r w:rsidRPr="00BE5F54">
        <w:rPr>
          <w:rFonts w:ascii="Times New Roman" w:hAnsi="Times New Roman" w:cs="Times New Roman"/>
          <w:b/>
          <w:sz w:val="24"/>
          <w:szCs w:val="24"/>
        </w:rPr>
        <w:t xml:space="preserve"> </w:t>
      </w:r>
      <w:r w:rsidRPr="00BE5F54">
        <w:rPr>
          <w:rFonts w:ascii="Times New Roman" w:hAnsi="Times New Roman" w:cs="Times New Roman"/>
          <w:b/>
          <w:sz w:val="24"/>
          <w:szCs w:val="24"/>
        </w:rPr>
        <w:t>Percentual de Perda no sistema de Abastecimento de Água</w:t>
      </w:r>
      <w:r w:rsidRPr="00BE5F54">
        <w:rPr>
          <w:rFonts w:ascii="Times New Roman" w:hAnsi="Times New Roman" w:cs="Times New Roman"/>
          <w:b/>
          <w:sz w:val="24"/>
          <w:szCs w:val="24"/>
        </w:rPr>
        <w:t xml:space="preserve"> </w:t>
      </w:r>
    </w:p>
    <w:p w:rsidR="00BE5F54" w:rsidRDefault="00BE5F54" w:rsidP="00BE5F54">
      <w:pPr>
        <w:spacing w:line="360" w:lineRule="auto"/>
        <w:jc w:val="both"/>
        <w:rPr>
          <w:rFonts w:ascii="Times New Roman" w:hAnsi="Times New Roman" w:cs="Times New Roman"/>
          <w:sz w:val="24"/>
          <w:szCs w:val="24"/>
        </w:rPr>
      </w:pPr>
      <w:r w:rsidRPr="00BE5F54">
        <w:rPr>
          <w:rFonts w:ascii="Times New Roman" w:hAnsi="Times New Roman" w:cs="Times New Roman"/>
          <w:sz w:val="24"/>
          <w:szCs w:val="24"/>
        </w:rPr>
        <w:t xml:space="preserve">Página </w:t>
      </w:r>
      <w:proofErr w:type="gramStart"/>
      <w:r w:rsidRPr="00BE5F54">
        <w:rPr>
          <w:rFonts w:ascii="Times New Roman" w:hAnsi="Times New Roman" w:cs="Times New Roman"/>
          <w:sz w:val="24"/>
          <w:szCs w:val="24"/>
        </w:rPr>
        <w:t>15</w:t>
      </w:r>
      <w:r>
        <w:rPr>
          <w:rFonts w:ascii="Times New Roman" w:hAnsi="Times New Roman" w:cs="Times New Roman"/>
          <w:sz w:val="24"/>
          <w:szCs w:val="24"/>
        </w:rPr>
        <w:t xml:space="preserve">6, </w:t>
      </w:r>
      <w:r w:rsidRPr="00BE5F54">
        <w:rPr>
          <w:rFonts w:ascii="Times New Roman" w:hAnsi="Times New Roman" w:cs="Times New Roman"/>
          <w:sz w:val="24"/>
          <w:szCs w:val="24"/>
        </w:rPr>
        <w:t xml:space="preserve"> </w:t>
      </w:r>
      <w:r w:rsidRPr="00BE5F54">
        <w:rPr>
          <w:rFonts w:ascii="Times New Roman" w:hAnsi="Times New Roman" w:cs="Times New Roman"/>
          <w:sz w:val="24"/>
          <w:szCs w:val="24"/>
        </w:rPr>
        <w:t>parágrafo</w:t>
      </w:r>
      <w:proofErr w:type="gramEnd"/>
      <w:r w:rsidRPr="00BE5F54">
        <w:rPr>
          <w:rFonts w:ascii="Times New Roman" w:hAnsi="Times New Roman" w:cs="Times New Roman"/>
          <w:sz w:val="24"/>
          <w:szCs w:val="24"/>
        </w:rPr>
        <w:t xml:space="preserve"> §</w:t>
      </w:r>
      <w:r>
        <w:rPr>
          <w:rFonts w:ascii="Times New Roman" w:hAnsi="Times New Roman" w:cs="Times New Roman"/>
          <w:sz w:val="24"/>
          <w:szCs w:val="24"/>
        </w:rPr>
        <w:t>5</w:t>
      </w:r>
    </w:p>
    <w:p w:rsidR="00BE5F54" w:rsidRPr="00BE5F54" w:rsidRDefault="00BE5F54" w:rsidP="00BE5F5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Observa-se como no município a </w:t>
      </w:r>
      <w:r w:rsidR="00BD03F7">
        <w:rPr>
          <w:rFonts w:ascii="Times New Roman" w:hAnsi="Times New Roman" w:cs="Times New Roman"/>
          <w:sz w:val="24"/>
          <w:szCs w:val="24"/>
        </w:rPr>
        <w:t>micromedição</w:t>
      </w:r>
      <w:r>
        <w:rPr>
          <w:rFonts w:ascii="Times New Roman" w:hAnsi="Times New Roman" w:cs="Times New Roman"/>
          <w:sz w:val="24"/>
          <w:szCs w:val="24"/>
        </w:rPr>
        <w:t xml:space="preserve"> é adequadamente calculada, com as informações repassadas a equipe técnica permanece com a s mesmas descritas no relatório do produto C, sendo este índice de perdas de 24,75%, visto que não se tem medidas de Macromedição da captação</w:t>
      </w:r>
      <w:r w:rsidR="00BD03F7">
        <w:rPr>
          <w:rFonts w:ascii="Times New Roman" w:hAnsi="Times New Roman" w:cs="Times New Roman"/>
          <w:sz w:val="24"/>
          <w:szCs w:val="24"/>
        </w:rPr>
        <w:t xml:space="preserve">, sendo que dentro dos produtos D, E </w:t>
      </w:r>
      <w:proofErr w:type="spellStart"/>
      <w:r w:rsidR="00BD03F7">
        <w:rPr>
          <w:rFonts w:ascii="Times New Roman" w:hAnsi="Times New Roman" w:cs="Times New Roman"/>
          <w:sz w:val="24"/>
          <w:szCs w:val="24"/>
        </w:rPr>
        <w:t>e</w:t>
      </w:r>
      <w:proofErr w:type="spellEnd"/>
      <w:r w:rsidR="00BD03F7">
        <w:rPr>
          <w:rFonts w:ascii="Times New Roman" w:hAnsi="Times New Roman" w:cs="Times New Roman"/>
          <w:sz w:val="24"/>
          <w:szCs w:val="24"/>
        </w:rPr>
        <w:t xml:space="preserve"> F foi contemplada esta ação</w:t>
      </w:r>
      <w:r>
        <w:rPr>
          <w:rFonts w:ascii="Times New Roman" w:hAnsi="Times New Roman" w:cs="Times New Roman"/>
          <w:sz w:val="24"/>
          <w:szCs w:val="24"/>
        </w:rPr>
        <w:t>.</w:t>
      </w:r>
    </w:p>
    <w:p w:rsidR="00F3605A" w:rsidRDefault="00BE5F54" w:rsidP="00BE5F54">
      <w:pPr>
        <w:spacing w:line="360" w:lineRule="auto"/>
        <w:jc w:val="both"/>
        <w:rPr>
          <w:rFonts w:ascii="Times New Roman" w:hAnsi="Times New Roman" w:cs="Times New Roman"/>
          <w:sz w:val="24"/>
          <w:szCs w:val="24"/>
        </w:rPr>
      </w:pPr>
      <w:r w:rsidRPr="00BE5F54">
        <w:rPr>
          <w:rFonts w:ascii="Times New Roman" w:hAnsi="Times New Roman" w:cs="Times New Roman"/>
          <w:sz w:val="24"/>
          <w:szCs w:val="24"/>
        </w:rPr>
        <w:t>“</w:t>
      </w:r>
      <w:r w:rsidRPr="00BE5F54">
        <w:rPr>
          <w:rFonts w:ascii="Times New Roman" w:hAnsi="Times New Roman" w:cs="Times New Roman"/>
          <w:sz w:val="24"/>
          <w:szCs w:val="24"/>
        </w:rPr>
        <w:t xml:space="preserve">Dessa forma, de acordo com os cálculos realizados acima, a demanda máxima diária é de 51,98 Ls-1, se considerarmos o “índice de perdas” na distribuição que chega a 24,75 % (SAAE, 2013), a vazão necessária de produção para o sistema de abastecimento do município de Aimorés é de 64,85 Ls-1. Ou seja, o sistema hoje em utilização com produção de 85,13 Ls-1 das </w:t>
      </w:r>
      <w:proofErr w:type="spellStart"/>
      <w:r w:rsidRPr="00BE5F54">
        <w:rPr>
          <w:rFonts w:ascii="Times New Roman" w:hAnsi="Times New Roman" w:cs="Times New Roman"/>
          <w:sz w:val="24"/>
          <w:szCs w:val="24"/>
        </w:rPr>
        <w:t>ETA’s</w:t>
      </w:r>
      <w:proofErr w:type="spellEnd"/>
      <w:r w:rsidRPr="00BE5F54">
        <w:rPr>
          <w:rFonts w:ascii="Times New Roman" w:hAnsi="Times New Roman" w:cs="Times New Roman"/>
          <w:sz w:val="24"/>
          <w:szCs w:val="24"/>
        </w:rPr>
        <w:t>, suporta a capacidade de vazão dos consumidores, calculado em 64,85 Ls-1 (demanda máxima diária com adição das perdas na distribuição).</w:t>
      </w:r>
      <w:r w:rsidRPr="00BE5F54">
        <w:rPr>
          <w:rFonts w:ascii="Times New Roman" w:hAnsi="Times New Roman" w:cs="Times New Roman"/>
          <w:sz w:val="24"/>
          <w:szCs w:val="24"/>
        </w:rPr>
        <w:t>”</w:t>
      </w:r>
    </w:p>
    <w:p w:rsidR="004D0F15" w:rsidRPr="0062330D" w:rsidRDefault="0062330D" w:rsidP="00F3605A">
      <w:pPr>
        <w:spacing w:line="360" w:lineRule="auto"/>
        <w:jc w:val="both"/>
        <w:rPr>
          <w:rFonts w:ascii="Times New Roman" w:hAnsi="Times New Roman" w:cs="Times New Roman"/>
          <w:b/>
          <w:sz w:val="24"/>
          <w:szCs w:val="24"/>
        </w:rPr>
      </w:pPr>
      <w:r w:rsidRPr="0062330D">
        <w:rPr>
          <w:rFonts w:ascii="Times New Roman" w:hAnsi="Times New Roman" w:cs="Times New Roman"/>
          <w:b/>
          <w:sz w:val="24"/>
          <w:szCs w:val="24"/>
        </w:rPr>
        <w:t xml:space="preserve">ITEM 14 - </w:t>
      </w:r>
      <w:r w:rsidR="004D0F15" w:rsidRPr="0062330D">
        <w:rPr>
          <w:rFonts w:ascii="Times New Roman" w:hAnsi="Times New Roman" w:cs="Times New Roman"/>
          <w:b/>
          <w:sz w:val="24"/>
          <w:szCs w:val="24"/>
        </w:rPr>
        <w:t xml:space="preserve">Sistema de reservação deficitário </w:t>
      </w:r>
    </w:p>
    <w:p w:rsidR="004D0F15" w:rsidRDefault="004D0F15" w:rsidP="00F3605A">
      <w:pPr>
        <w:spacing w:line="360" w:lineRule="auto"/>
        <w:jc w:val="both"/>
        <w:rPr>
          <w:rFonts w:ascii="Times New Roman" w:hAnsi="Times New Roman" w:cs="Times New Roman"/>
          <w:sz w:val="24"/>
          <w:szCs w:val="24"/>
        </w:rPr>
      </w:pPr>
      <w:r>
        <w:rPr>
          <w:rFonts w:ascii="Times New Roman" w:hAnsi="Times New Roman" w:cs="Times New Roman"/>
          <w:sz w:val="24"/>
          <w:szCs w:val="24"/>
        </w:rPr>
        <w:t>Página 158 parágrafo §1</w:t>
      </w:r>
    </w:p>
    <w:p w:rsidR="004D0F15" w:rsidRDefault="004D0F15" w:rsidP="004D0F15">
      <w:pPr>
        <w:pStyle w:val="CM71"/>
        <w:spacing w:line="360" w:lineRule="auto"/>
        <w:jc w:val="both"/>
        <w:rPr>
          <w:rFonts w:ascii="Times New Roman" w:hAnsi="Times New Roman" w:cs="Times New Roman"/>
        </w:rPr>
      </w:pPr>
      <w:r>
        <w:rPr>
          <w:rFonts w:ascii="Times New Roman" w:hAnsi="Times New Roman" w:cs="Times New Roman"/>
        </w:rPr>
        <w:t>“</w:t>
      </w:r>
      <w:r w:rsidRPr="00901301">
        <w:rPr>
          <w:rFonts w:ascii="Times New Roman" w:hAnsi="Times New Roman" w:cs="Times New Roman"/>
        </w:rPr>
        <w:t xml:space="preserve">É comum em estudos de planejamento, principalmente de cidades de pequeno porte onde há grande diferença entre a população atendida pelo abastecimento de água e a população total, os órgãos competentes realizarem estudos da demanda máxima diária com as duas situações (população atendida e população total) diferenciadas, para desenvolver uma </w:t>
      </w:r>
      <w:r w:rsidRPr="00901301">
        <w:rPr>
          <w:rFonts w:ascii="Times New Roman" w:hAnsi="Times New Roman" w:cs="Times New Roman"/>
        </w:rPr>
        <w:lastRenderedPageBreak/>
        <w:t xml:space="preserve">análise crítica dos valores </w:t>
      </w:r>
      <w:r>
        <w:rPr>
          <w:rFonts w:ascii="Times New Roman" w:hAnsi="Times New Roman" w:cs="Times New Roman"/>
        </w:rPr>
        <w:t>encontrados.”</w:t>
      </w:r>
    </w:p>
    <w:p w:rsidR="00301762" w:rsidRDefault="00301762" w:rsidP="00301762">
      <w:pPr>
        <w:rPr>
          <w:lang w:eastAsia="pt-BR"/>
        </w:rPr>
      </w:pPr>
    </w:p>
    <w:p w:rsidR="004D0F15" w:rsidRPr="00301762" w:rsidRDefault="00301762" w:rsidP="004D0F15">
      <w:pPr>
        <w:rPr>
          <w:rFonts w:ascii="Times New Roman" w:hAnsi="Times New Roman" w:cs="Times New Roman"/>
          <w:sz w:val="24"/>
          <w:lang w:eastAsia="pt-BR"/>
        </w:rPr>
      </w:pPr>
      <w:r w:rsidRPr="00301762">
        <w:rPr>
          <w:rFonts w:ascii="Times New Roman" w:hAnsi="Times New Roman" w:cs="Times New Roman"/>
          <w:sz w:val="24"/>
          <w:lang w:eastAsia="pt-BR"/>
        </w:rPr>
        <w:t>Quadro 19 – Página 160</w:t>
      </w:r>
    </w:p>
    <w:p w:rsidR="00301762" w:rsidRPr="00322534" w:rsidRDefault="00301762" w:rsidP="00301762">
      <w:pPr>
        <w:pStyle w:val="Legenda"/>
        <w:rPr>
          <w:b w:val="0"/>
        </w:rPr>
      </w:pPr>
      <w:bookmarkStart w:id="2" w:name="_Toc372740525"/>
      <w:r>
        <w:t xml:space="preserve">Quadro </w:t>
      </w:r>
      <w:fldSimple w:instr=" SEQ Quadro \* ARABIC ">
        <w:r w:rsidR="00E161E9">
          <w:rPr>
            <w:noProof/>
          </w:rPr>
          <w:t>3</w:t>
        </w:r>
      </w:fldSimple>
      <w:r>
        <w:t xml:space="preserve"> - A</w:t>
      </w:r>
      <w:r w:rsidRPr="00155DA4">
        <w:rPr>
          <w:noProof/>
        </w:rPr>
        <w:t>presentam-se os valores das demandas diárias, capacidade de reservação, a reservação e a diferença</w:t>
      </w:r>
      <w:bookmarkEnd w:id="2"/>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135"/>
        <w:gridCol w:w="1336"/>
        <w:gridCol w:w="1738"/>
        <w:gridCol w:w="1162"/>
      </w:tblGrid>
      <w:tr w:rsidR="00301762" w:rsidRPr="00301762" w:rsidTr="00DD6FE6">
        <w:trPr>
          <w:trHeight w:val="300"/>
          <w:jc w:val="center"/>
        </w:trPr>
        <w:tc>
          <w:tcPr>
            <w:tcW w:w="2236" w:type="dxa"/>
            <w:shd w:val="clear" w:color="auto" w:fill="D9D9D9"/>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Área de Planejamento</w:t>
            </w:r>
          </w:p>
        </w:tc>
        <w:tc>
          <w:tcPr>
            <w:tcW w:w="2135" w:type="dxa"/>
            <w:shd w:val="clear" w:color="auto" w:fill="D9D9D9"/>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Demanda Máxima Diária (L.s</w:t>
            </w:r>
            <w:r w:rsidRPr="00301762">
              <w:rPr>
                <w:rFonts w:ascii="Times New Roman" w:hAnsi="Times New Roman" w:cs="Times New Roman"/>
                <w:szCs w:val="24"/>
                <w:vertAlign w:val="superscript"/>
                <w:lang w:eastAsia="pt-BR"/>
              </w:rPr>
              <w:t>-1</w:t>
            </w:r>
            <w:r w:rsidRPr="00301762">
              <w:rPr>
                <w:rFonts w:ascii="Times New Roman" w:hAnsi="Times New Roman" w:cs="Times New Roman"/>
                <w:szCs w:val="24"/>
                <w:lang w:eastAsia="pt-BR"/>
              </w:rPr>
              <w:t>)</w:t>
            </w:r>
          </w:p>
        </w:tc>
        <w:tc>
          <w:tcPr>
            <w:tcW w:w="1336" w:type="dxa"/>
            <w:shd w:val="clear" w:color="auto" w:fill="D9D9D9"/>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Capacidade de Reservação do Sistema (m³)</w:t>
            </w:r>
          </w:p>
        </w:tc>
        <w:tc>
          <w:tcPr>
            <w:tcW w:w="1738" w:type="dxa"/>
            <w:shd w:val="clear" w:color="auto" w:fill="D9D9D9"/>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Reservação (m³)</w:t>
            </w:r>
          </w:p>
        </w:tc>
        <w:tc>
          <w:tcPr>
            <w:tcW w:w="1162" w:type="dxa"/>
            <w:shd w:val="clear" w:color="auto" w:fill="D9D9D9"/>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Diferença (m³)</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Aimorés</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38,97</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899,74</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530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-369,74</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Alto do Capim</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3,32</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76,65</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20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-56,65</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Conceição do Capim</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3,27</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75,50</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80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4,50</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Expedicionário Alicio</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2,17</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50,10</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-20,10</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Mundo Novo de Minas</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2,26</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52,18</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40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-12,18</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Penha do Capim</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3,00</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69,26</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60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-9,26</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Santo Antônio do Rio Doce</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3,93</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90,74</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100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9,26</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São Sebastião da Vala</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4,20</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96,97</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60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-36,97</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Tabaúna</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3,73</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86,12</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30</w:t>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-56,12</w:t>
            </w:r>
          </w:p>
        </w:tc>
      </w:tr>
      <w:tr w:rsidR="00301762" w:rsidRPr="00301762" w:rsidTr="00DD6FE6">
        <w:trPr>
          <w:trHeight w:val="300"/>
          <w:jc w:val="center"/>
        </w:trPr>
        <w:tc>
          <w:tcPr>
            <w:tcW w:w="2236" w:type="dxa"/>
            <w:noWrap/>
          </w:tcPr>
          <w:p w:rsidR="00301762" w:rsidRPr="00301762" w:rsidRDefault="00301762" w:rsidP="00DD6FE6">
            <w:pPr>
              <w:spacing w:before="120" w:after="120" w:line="240" w:lineRule="auto"/>
              <w:rPr>
                <w:rFonts w:ascii="Times New Roman" w:hAnsi="Times New Roman" w:cs="Times New Roman"/>
                <w:szCs w:val="24"/>
                <w:lang w:eastAsia="pt-BR"/>
              </w:rPr>
            </w:pPr>
            <w:r w:rsidRPr="00301762">
              <w:rPr>
                <w:rFonts w:ascii="Times New Roman" w:hAnsi="Times New Roman" w:cs="Times New Roman"/>
                <w:szCs w:val="24"/>
                <w:lang w:eastAsia="pt-BR"/>
              </w:rPr>
              <w:t>Aimorés (Total)</w:t>
            </w:r>
          </w:p>
        </w:tc>
        <w:tc>
          <w:tcPr>
            <w:tcW w:w="2135"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64,85</w:t>
            </w:r>
          </w:p>
        </w:tc>
        <w:tc>
          <w:tcPr>
            <w:tcW w:w="1336" w:type="dxa"/>
            <w:noWrap/>
            <w:vAlign w:val="center"/>
          </w:tcPr>
          <w:p w:rsidR="00301762" w:rsidRPr="00301762" w:rsidRDefault="00301762" w:rsidP="00DD6FE6">
            <w:pPr>
              <w:jc w:val="center"/>
              <w:rPr>
                <w:rFonts w:ascii="Times New Roman" w:hAnsi="Times New Roman" w:cs="Times New Roman"/>
                <w:color w:val="000000"/>
                <w:szCs w:val="24"/>
              </w:rPr>
            </w:pPr>
            <w:r w:rsidRPr="00301762">
              <w:rPr>
                <w:rFonts w:ascii="Times New Roman" w:hAnsi="Times New Roman" w:cs="Times New Roman"/>
                <w:color w:val="000000"/>
                <w:szCs w:val="24"/>
              </w:rPr>
              <w:t>1497,26</w:t>
            </w:r>
          </w:p>
        </w:tc>
        <w:tc>
          <w:tcPr>
            <w:tcW w:w="1738" w:type="dxa"/>
            <w:noWrap/>
            <w:vAlign w:val="center"/>
          </w:tcPr>
          <w:p w:rsidR="00301762" w:rsidRPr="00301762" w:rsidRDefault="00301762" w:rsidP="00DD6FE6">
            <w:pPr>
              <w:spacing w:before="120" w:after="120" w:line="240" w:lineRule="auto"/>
              <w:jc w:val="center"/>
              <w:rPr>
                <w:rFonts w:ascii="Times New Roman" w:hAnsi="Times New Roman" w:cs="Times New Roman"/>
                <w:szCs w:val="24"/>
                <w:lang w:eastAsia="pt-BR"/>
              </w:rPr>
            </w:pPr>
            <w:r w:rsidRPr="00301762">
              <w:rPr>
                <w:rFonts w:ascii="Times New Roman" w:hAnsi="Times New Roman" w:cs="Times New Roman"/>
                <w:szCs w:val="24"/>
                <w:lang w:eastAsia="pt-BR"/>
              </w:rPr>
              <w:t>990</w:t>
            </w:r>
            <w:r w:rsidRPr="00301762">
              <w:rPr>
                <w:rStyle w:val="Refdenotaderodap"/>
                <w:rFonts w:ascii="Times New Roman" w:hAnsi="Times New Roman" w:cs="Times New Roman"/>
                <w:szCs w:val="24"/>
                <w:lang w:eastAsia="pt-BR"/>
              </w:rPr>
              <w:footnoteReference w:id="2"/>
            </w:r>
          </w:p>
        </w:tc>
        <w:tc>
          <w:tcPr>
            <w:tcW w:w="1162" w:type="dxa"/>
            <w:noWrap/>
            <w:vAlign w:val="center"/>
          </w:tcPr>
          <w:p w:rsidR="00301762" w:rsidRPr="00301762" w:rsidRDefault="00301762" w:rsidP="00DD6FE6">
            <w:pPr>
              <w:jc w:val="center"/>
              <w:rPr>
                <w:rFonts w:ascii="Times New Roman" w:hAnsi="Times New Roman" w:cs="Times New Roman"/>
              </w:rPr>
            </w:pPr>
            <w:r w:rsidRPr="00301762">
              <w:rPr>
                <w:rFonts w:ascii="Times New Roman" w:hAnsi="Times New Roman" w:cs="Times New Roman"/>
              </w:rPr>
              <w:t>-547,26</w:t>
            </w:r>
          </w:p>
        </w:tc>
      </w:tr>
    </w:tbl>
    <w:p w:rsidR="00301762" w:rsidRDefault="00301762" w:rsidP="00301762">
      <w:pPr>
        <w:pStyle w:val="Fonte"/>
        <w:rPr>
          <w:lang w:eastAsia="pt-BR"/>
        </w:rPr>
      </w:pPr>
      <w:r w:rsidRPr="00017D6A">
        <w:rPr>
          <w:lang w:eastAsia="pt-BR"/>
        </w:rPr>
        <w:t>Fonte: Adaptado de SAAE, 2013.</w:t>
      </w:r>
    </w:p>
    <w:p w:rsidR="004D0F15" w:rsidRDefault="004D0F15" w:rsidP="00B11041">
      <w:pPr>
        <w:jc w:val="both"/>
        <w:rPr>
          <w:rFonts w:ascii="Times New Roman" w:hAnsi="Times New Roman" w:cs="Times New Roman"/>
          <w:sz w:val="24"/>
          <w:lang w:eastAsia="pt-BR"/>
        </w:rPr>
      </w:pPr>
      <w:r w:rsidRPr="004D0F15">
        <w:rPr>
          <w:rFonts w:ascii="Times New Roman" w:hAnsi="Times New Roman" w:cs="Times New Roman"/>
          <w:sz w:val="24"/>
          <w:lang w:eastAsia="pt-BR"/>
        </w:rPr>
        <w:t>Realmente todo sistema de reservação do município de Aimorés está deficitário em 55,30%</w:t>
      </w:r>
      <w:r w:rsidR="00BD03F7">
        <w:rPr>
          <w:rFonts w:ascii="Times New Roman" w:hAnsi="Times New Roman" w:cs="Times New Roman"/>
          <w:sz w:val="24"/>
          <w:lang w:eastAsia="pt-BR"/>
        </w:rPr>
        <w:t xml:space="preserve">, </w:t>
      </w:r>
      <w:r w:rsidR="00BD03F7" w:rsidRPr="00BD03F7">
        <w:rPr>
          <w:rFonts w:ascii="Times New Roman" w:hAnsi="Times New Roman" w:cs="Times New Roman"/>
          <w:sz w:val="24"/>
          <w:lang w:eastAsia="pt-BR"/>
        </w:rPr>
        <w:t xml:space="preserve">sendo que dentro dos produtos D, </w:t>
      </w:r>
      <w:r w:rsidR="00BD03F7">
        <w:rPr>
          <w:rFonts w:ascii="Times New Roman" w:hAnsi="Times New Roman" w:cs="Times New Roman"/>
          <w:sz w:val="24"/>
          <w:lang w:eastAsia="pt-BR"/>
        </w:rPr>
        <w:t xml:space="preserve">E </w:t>
      </w:r>
      <w:proofErr w:type="spellStart"/>
      <w:r w:rsidR="00BD03F7">
        <w:rPr>
          <w:rFonts w:ascii="Times New Roman" w:hAnsi="Times New Roman" w:cs="Times New Roman"/>
          <w:sz w:val="24"/>
          <w:lang w:eastAsia="pt-BR"/>
        </w:rPr>
        <w:t>e</w:t>
      </w:r>
      <w:proofErr w:type="spellEnd"/>
      <w:r w:rsidR="00BD03F7">
        <w:rPr>
          <w:rFonts w:ascii="Times New Roman" w:hAnsi="Times New Roman" w:cs="Times New Roman"/>
          <w:sz w:val="24"/>
          <w:lang w:eastAsia="pt-BR"/>
        </w:rPr>
        <w:t xml:space="preserve"> F foi contemplada esta ação</w:t>
      </w:r>
      <w:r w:rsidRPr="004D0F15">
        <w:rPr>
          <w:rFonts w:ascii="Times New Roman" w:hAnsi="Times New Roman" w:cs="Times New Roman"/>
          <w:sz w:val="24"/>
          <w:lang w:eastAsia="pt-BR"/>
        </w:rPr>
        <w:t>.</w:t>
      </w:r>
    </w:p>
    <w:p w:rsidR="004D0F15" w:rsidRPr="00B11041" w:rsidRDefault="008D4EE2" w:rsidP="00B11041">
      <w:pPr>
        <w:jc w:val="both"/>
        <w:rPr>
          <w:rFonts w:ascii="Times New Roman" w:hAnsi="Times New Roman" w:cs="Times New Roman"/>
          <w:b/>
          <w:sz w:val="24"/>
          <w:lang w:eastAsia="pt-BR"/>
        </w:rPr>
      </w:pPr>
      <w:r w:rsidRPr="00B11041">
        <w:rPr>
          <w:rFonts w:ascii="Times New Roman" w:hAnsi="Times New Roman" w:cs="Times New Roman"/>
          <w:b/>
          <w:sz w:val="24"/>
          <w:lang w:eastAsia="pt-BR"/>
        </w:rPr>
        <w:t xml:space="preserve">ITEM 15 </w:t>
      </w:r>
      <w:r w:rsidR="004D0F15" w:rsidRPr="00B11041">
        <w:rPr>
          <w:rFonts w:ascii="Times New Roman" w:hAnsi="Times New Roman" w:cs="Times New Roman"/>
          <w:b/>
          <w:sz w:val="24"/>
          <w:lang w:eastAsia="pt-BR"/>
        </w:rPr>
        <w:t>– Dimensionamento do Sistema de Abastecimento de Água</w:t>
      </w:r>
      <w:r w:rsidR="00DD6FE6" w:rsidRPr="00B11041">
        <w:rPr>
          <w:rFonts w:ascii="Times New Roman" w:hAnsi="Times New Roman" w:cs="Times New Roman"/>
          <w:b/>
          <w:sz w:val="24"/>
          <w:lang w:eastAsia="pt-BR"/>
        </w:rPr>
        <w:t xml:space="preserve"> – Páginas 175 a 215</w:t>
      </w:r>
    </w:p>
    <w:p w:rsidR="00DD6FE6" w:rsidRDefault="00DD6FE6" w:rsidP="00B11041">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 xml:space="preserve">Todo volume </w:t>
      </w:r>
      <w:proofErr w:type="spellStart"/>
      <w:r>
        <w:rPr>
          <w:rFonts w:ascii="Times New Roman" w:hAnsi="Times New Roman" w:cs="Times New Roman"/>
          <w:sz w:val="24"/>
          <w:lang w:eastAsia="pt-BR"/>
        </w:rPr>
        <w:t>hidrometrado</w:t>
      </w:r>
      <w:proofErr w:type="spellEnd"/>
      <w:r>
        <w:rPr>
          <w:rFonts w:ascii="Times New Roman" w:hAnsi="Times New Roman" w:cs="Times New Roman"/>
          <w:sz w:val="24"/>
          <w:lang w:eastAsia="pt-BR"/>
        </w:rPr>
        <w:t xml:space="preserve"> é tradado</w:t>
      </w:r>
      <w:r w:rsidR="00B11041">
        <w:rPr>
          <w:rFonts w:ascii="Times New Roman" w:hAnsi="Times New Roman" w:cs="Times New Roman"/>
          <w:sz w:val="24"/>
          <w:lang w:eastAsia="pt-BR"/>
        </w:rPr>
        <w:t xml:space="preserve"> e distribuído. É cobrada a mesma</w:t>
      </w:r>
      <w:r>
        <w:rPr>
          <w:rFonts w:ascii="Times New Roman" w:hAnsi="Times New Roman" w:cs="Times New Roman"/>
          <w:sz w:val="24"/>
          <w:lang w:eastAsia="pt-BR"/>
        </w:rPr>
        <w:t xml:space="preserve"> taxa pelo SAAE-Aimorés conforme descrito na Tabela 10.</w:t>
      </w:r>
    </w:p>
    <w:p w:rsidR="00DD6FE6" w:rsidRPr="004D0F15" w:rsidRDefault="00DD6FE6" w:rsidP="004D0F15">
      <w:pPr>
        <w:rPr>
          <w:rFonts w:ascii="Times New Roman" w:hAnsi="Times New Roman" w:cs="Times New Roman"/>
          <w:sz w:val="24"/>
          <w:lang w:eastAsia="pt-BR"/>
        </w:rPr>
      </w:pPr>
    </w:p>
    <w:p w:rsidR="004D0F15" w:rsidRPr="004D0F15" w:rsidRDefault="004D0F15" w:rsidP="004D0F15">
      <w:pPr>
        <w:rPr>
          <w:lang w:eastAsia="pt-BR"/>
        </w:rPr>
      </w:pPr>
    </w:p>
    <w:p w:rsidR="00301762" w:rsidRDefault="00301762" w:rsidP="00F3605A">
      <w:pPr>
        <w:spacing w:line="360" w:lineRule="auto"/>
        <w:jc w:val="both"/>
        <w:rPr>
          <w:rFonts w:ascii="Times New Roman" w:hAnsi="Times New Roman" w:cs="Times New Roman"/>
          <w:sz w:val="24"/>
          <w:szCs w:val="24"/>
        </w:rPr>
        <w:sectPr w:rsidR="00301762">
          <w:pgSz w:w="11906" w:h="16838"/>
          <w:pgMar w:top="1417" w:right="1701" w:bottom="1417" w:left="1701" w:header="708" w:footer="708" w:gutter="0"/>
          <w:cols w:space="708"/>
          <w:docGrid w:linePitch="360"/>
        </w:sectPr>
      </w:pPr>
    </w:p>
    <w:p w:rsidR="00301762" w:rsidRPr="00226813" w:rsidRDefault="00301762" w:rsidP="00301762">
      <w:pPr>
        <w:pStyle w:val="Legenda"/>
        <w:spacing w:after="0"/>
        <w:rPr>
          <w:b w:val="0"/>
          <w:sz w:val="12"/>
          <w:szCs w:val="12"/>
        </w:rPr>
      </w:pPr>
      <w:bookmarkStart w:id="3" w:name="_Toc372740526"/>
      <w:r>
        <w:lastRenderedPageBreak/>
        <w:t xml:space="preserve">Quadro </w:t>
      </w:r>
      <w:fldSimple w:instr=" SEQ Quadro \* ARABIC ">
        <w:r w:rsidR="00E161E9">
          <w:rPr>
            <w:noProof/>
          </w:rPr>
          <w:t>4</w:t>
        </w:r>
      </w:fldSimple>
      <w:r>
        <w:t xml:space="preserve"> - </w:t>
      </w:r>
      <w:r w:rsidRPr="00BC0946">
        <w:rPr>
          <w:noProof/>
        </w:rPr>
        <w:t>Síntese das informações disponíveis para as Estações de Tratamento de Água de Aimorés, referente ao mês de Agosto/2013</w:t>
      </w:r>
      <w:r>
        <w:rPr>
          <w:noProof/>
        </w:rPr>
        <w:t>.</w:t>
      </w:r>
      <w:bookmarkEnd w:id="3"/>
    </w:p>
    <w:tbl>
      <w:tblPr>
        <w:tblW w:w="15851" w:type="dxa"/>
        <w:jc w:val="center"/>
        <w:tblLayout w:type="fixed"/>
        <w:tblLook w:val="0000" w:firstRow="0" w:lastRow="0" w:firstColumn="0" w:lastColumn="0" w:noHBand="0" w:noVBand="0"/>
      </w:tblPr>
      <w:tblGrid>
        <w:gridCol w:w="567"/>
        <w:gridCol w:w="2127"/>
        <w:gridCol w:w="2977"/>
        <w:gridCol w:w="1272"/>
        <w:gridCol w:w="1412"/>
        <w:gridCol w:w="1418"/>
        <w:gridCol w:w="1542"/>
        <w:gridCol w:w="1559"/>
        <w:gridCol w:w="1559"/>
        <w:gridCol w:w="1418"/>
      </w:tblGrid>
      <w:tr w:rsidR="00301762" w:rsidRPr="004D6A9A" w:rsidTr="00DD6FE6">
        <w:trPr>
          <w:trHeight w:val="715"/>
          <w:jc w:val="center"/>
        </w:trPr>
        <w:tc>
          <w:tcPr>
            <w:tcW w:w="567" w:type="dxa"/>
            <w:tcBorders>
              <w:top w:val="single" w:sz="6" w:space="0" w:color="000000"/>
              <w:left w:val="single" w:sz="2" w:space="0" w:color="000000"/>
              <w:bottom w:val="single" w:sz="6" w:space="0" w:color="000000"/>
              <w:right w:val="single" w:sz="4"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b/>
                <w:bCs/>
                <w:sz w:val="18"/>
                <w:szCs w:val="18"/>
              </w:rPr>
              <w:t>ID</w:t>
            </w:r>
          </w:p>
        </w:tc>
        <w:tc>
          <w:tcPr>
            <w:tcW w:w="2127" w:type="dxa"/>
            <w:tcBorders>
              <w:top w:val="single" w:sz="6" w:space="0" w:color="000000"/>
              <w:left w:val="single" w:sz="4" w:space="0" w:color="000000"/>
              <w:bottom w:val="single" w:sz="6" w:space="0" w:color="000000"/>
              <w:right w:val="single" w:sz="4"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b/>
                <w:bCs/>
                <w:sz w:val="18"/>
                <w:szCs w:val="18"/>
              </w:rPr>
              <w:t>Identificação</w:t>
            </w:r>
          </w:p>
        </w:tc>
        <w:tc>
          <w:tcPr>
            <w:tcW w:w="2977" w:type="dxa"/>
            <w:tcBorders>
              <w:top w:val="single" w:sz="6" w:space="0" w:color="000000"/>
              <w:left w:val="single" w:sz="4" w:space="0" w:color="000000"/>
              <w:bottom w:val="single" w:sz="6" w:space="0" w:color="000000"/>
              <w:right w:val="single" w:sz="4"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b/>
                <w:bCs/>
                <w:sz w:val="18"/>
                <w:szCs w:val="18"/>
              </w:rPr>
              <w:t>Localização</w:t>
            </w:r>
          </w:p>
        </w:tc>
        <w:tc>
          <w:tcPr>
            <w:tcW w:w="1272"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b/>
                <w:bCs/>
                <w:sz w:val="18"/>
                <w:szCs w:val="18"/>
              </w:rPr>
              <w:t>Capacidade de Tratamento (L.s</w:t>
            </w:r>
            <w:r w:rsidRPr="004D6A9A">
              <w:rPr>
                <w:rFonts w:ascii="Times New Roman" w:hAnsi="Times New Roman" w:cs="Times New Roman"/>
                <w:b/>
                <w:bCs/>
                <w:sz w:val="18"/>
                <w:szCs w:val="18"/>
                <w:vertAlign w:val="superscript"/>
              </w:rPr>
              <w:t>-1</w:t>
            </w:r>
            <w:r w:rsidRPr="004D6A9A">
              <w:rPr>
                <w:rFonts w:ascii="Times New Roman" w:hAnsi="Times New Roman" w:cs="Times New Roman"/>
                <w:b/>
                <w:bCs/>
                <w:sz w:val="18"/>
                <w:szCs w:val="18"/>
              </w:rPr>
              <w:t>)</w:t>
            </w:r>
          </w:p>
        </w:tc>
        <w:tc>
          <w:tcPr>
            <w:tcW w:w="1412"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b/>
                <w:bCs/>
                <w:sz w:val="18"/>
                <w:szCs w:val="18"/>
              </w:rPr>
            </w:pPr>
            <w:r w:rsidRPr="004D6A9A">
              <w:rPr>
                <w:rFonts w:ascii="Times New Roman" w:hAnsi="Times New Roman" w:cs="Times New Roman"/>
                <w:b/>
                <w:bCs/>
                <w:sz w:val="18"/>
                <w:szCs w:val="18"/>
              </w:rPr>
              <w:t>Operação (horas.mês</w:t>
            </w:r>
            <w:r w:rsidRPr="004D6A9A">
              <w:rPr>
                <w:rFonts w:ascii="Times New Roman" w:hAnsi="Times New Roman" w:cs="Times New Roman"/>
                <w:b/>
                <w:bCs/>
                <w:sz w:val="18"/>
                <w:szCs w:val="18"/>
                <w:vertAlign w:val="superscript"/>
              </w:rPr>
              <w:t>-1</w:t>
            </w:r>
            <w:r w:rsidRPr="004D6A9A">
              <w:rPr>
                <w:rFonts w:ascii="Times New Roman" w:hAnsi="Times New Roman" w:cs="Times New Roman"/>
                <w:b/>
                <w:bCs/>
                <w:sz w:val="18"/>
                <w:szCs w:val="18"/>
              </w:rPr>
              <w:t>)</w:t>
            </w:r>
          </w:p>
        </w:tc>
        <w:tc>
          <w:tcPr>
            <w:tcW w:w="1418"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b/>
                <w:bCs/>
                <w:sz w:val="18"/>
                <w:szCs w:val="18"/>
              </w:rPr>
            </w:pPr>
            <w:r w:rsidRPr="004D6A9A">
              <w:rPr>
                <w:rFonts w:ascii="Times New Roman" w:hAnsi="Times New Roman" w:cs="Times New Roman"/>
                <w:b/>
                <w:bCs/>
                <w:sz w:val="18"/>
                <w:szCs w:val="18"/>
              </w:rPr>
              <w:t>Média Operacional (horasdia</w:t>
            </w:r>
            <w:r w:rsidRPr="004D6A9A">
              <w:rPr>
                <w:rFonts w:ascii="Times New Roman" w:hAnsi="Times New Roman" w:cs="Times New Roman"/>
                <w:b/>
                <w:bCs/>
                <w:sz w:val="18"/>
                <w:szCs w:val="18"/>
                <w:vertAlign w:val="superscript"/>
              </w:rPr>
              <w:t>-1</w:t>
            </w:r>
            <w:r w:rsidRPr="004D6A9A">
              <w:rPr>
                <w:rFonts w:ascii="Times New Roman" w:hAnsi="Times New Roman" w:cs="Times New Roman"/>
                <w:b/>
                <w:bCs/>
                <w:sz w:val="18"/>
                <w:szCs w:val="18"/>
              </w:rPr>
              <w:t>)</w:t>
            </w:r>
          </w:p>
        </w:tc>
        <w:tc>
          <w:tcPr>
            <w:tcW w:w="1542"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b/>
                <w:bCs/>
                <w:sz w:val="18"/>
                <w:szCs w:val="18"/>
              </w:rPr>
            </w:pPr>
            <w:r w:rsidRPr="004D6A9A">
              <w:rPr>
                <w:rFonts w:ascii="Times New Roman" w:hAnsi="Times New Roman" w:cs="Times New Roman"/>
                <w:b/>
                <w:bCs/>
                <w:sz w:val="18"/>
                <w:szCs w:val="18"/>
              </w:rPr>
              <w:t>Volume Aduzido Estimado (m³)</w:t>
            </w:r>
          </w:p>
        </w:tc>
        <w:tc>
          <w:tcPr>
            <w:tcW w:w="1559"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b/>
                <w:bCs/>
                <w:sz w:val="18"/>
                <w:szCs w:val="18"/>
              </w:rPr>
            </w:pPr>
            <w:r w:rsidRPr="004D6A9A">
              <w:rPr>
                <w:rFonts w:ascii="Times New Roman" w:hAnsi="Times New Roman" w:cs="Times New Roman"/>
                <w:b/>
                <w:bCs/>
                <w:sz w:val="18"/>
                <w:szCs w:val="18"/>
              </w:rPr>
              <w:t xml:space="preserve">Volume </w:t>
            </w:r>
            <w:proofErr w:type="spellStart"/>
            <w:r w:rsidRPr="004D6A9A">
              <w:rPr>
                <w:rFonts w:ascii="Times New Roman" w:hAnsi="Times New Roman" w:cs="Times New Roman"/>
                <w:b/>
                <w:bCs/>
                <w:sz w:val="18"/>
                <w:szCs w:val="18"/>
              </w:rPr>
              <w:t>Hidrometrado</w:t>
            </w:r>
            <w:proofErr w:type="spellEnd"/>
            <w:r w:rsidRPr="004D6A9A">
              <w:rPr>
                <w:rFonts w:ascii="Times New Roman" w:hAnsi="Times New Roman" w:cs="Times New Roman"/>
                <w:b/>
                <w:bCs/>
                <w:sz w:val="18"/>
                <w:szCs w:val="18"/>
              </w:rPr>
              <w:t xml:space="preserve"> Real (m³)</w:t>
            </w:r>
          </w:p>
        </w:tc>
        <w:tc>
          <w:tcPr>
            <w:tcW w:w="1559"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b/>
                <w:bCs/>
                <w:sz w:val="18"/>
                <w:szCs w:val="18"/>
              </w:rPr>
            </w:pPr>
            <w:r w:rsidRPr="004D6A9A">
              <w:rPr>
                <w:rFonts w:ascii="Times New Roman" w:hAnsi="Times New Roman" w:cs="Times New Roman"/>
                <w:b/>
                <w:bCs/>
                <w:sz w:val="18"/>
                <w:szCs w:val="18"/>
              </w:rPr>
              <w:t xml:space="preserve">Volume </w:t>
            </w:r>
            <w:proofErr w:type="spellStart"/>
            <w:r w:rsidRPr="004D6A9A">
              <w:rPr>
                <w:rFonts w:ascii="Times New Roman" w:hAnsi="Times New Roman" w:cs="Times New Roman"/>
                <w:b/>
                <w:bCs/>
                <w:sz w:val="18"/>
                <w:szCs w:val="18"/>
              </w:rPr>
              <w:t>Hidrometrado</w:t>
            </w:r>
            <w:proofErr w:type="spellEnd"/>
            <w:r w:rsidRPr="004D6A9A">
              <w:rPr>
                <w:rFonts w:ascii="Times New Roman" w:hAnsi="Times New Roman" w:cs="Times New Roman"/>
                <w:b/>
                <w:bCs/>
                <w:sz w:val="18"/>
                <w:szCs w:val="18"/>
              </w:rPr>
              <w:t xml:space="preserve"> Estimado(m³)</w:t>
            </w:r>
          </w:p>
        </w:tc>
        <w:tc>
          <w:tcPr>
            <w:tcW w:w="1418" w:type="dxa"/>
            <w:tcBorders>
              <w:top w:val="single" w:sz="6" w:space="0" w:color="000000"/>
              <w:left w:val="single" w:sz="4" w:space="0" w:color="000000"/>
              <w:bottom w:val="single" w:sz="6" w:space="0" w:color="000000"/>
              <w:right w:val="single" w:sz="2" w:space="0" w:color="000000"/>
            </w:tcBorders>
            <w:shd w:val="clear" w:color="auto" w:fill="E0E0E0"/>
            <w:vAlign w:val="center"/>
          </w:tcPr>
          <w:p w:rsidR="00301762" w:rsidRPr="004D6A9A" w:rsidRDefault="00301762" w:rsidP="00DD6FE6">
            <w:pPr>
              <w:pStyle w:val="Default"/>
              <w:jc w:val="center"/>
              <w:rPr>
                <w:rFonts w:ascii="Times New Roman" w:hAnsi="Times New Roman" w:cs="Times New Roman"/>
                <w:b/>
                <w:bCs/>
                <w:sz w:val="18"/>
                <w:szCs w:val="18"/>
              </w:rPr>
            </w:pPr>
            <w:r w:rsidRPr="004D6A9A">
              <w:rPr>
                <w:rFonts w:ascii="Times New Roman" w:hAnsi="Times New Roman" w:cs="Times New Roman"/>
                <w:b/>
                <w:bCs/>
                <w:sz w:val="18"/>
                <w:szCs w:val="18"/>
              </w:rPr>
              <w:t>Volume Faturado (m³)</w:t>
            </w:r>
          </w:p>
        </w:tc>
      </w:tr>
      <w:tr w:rsidR="00301762" w:rsidRPr="004D6A9A" w:rsidTr="00DD6FE6">
        <w:trPr>
          <w:trHeight w:val="34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 xml:space="preserve">01 </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Aimorés</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 xml:space="preserve">Bairro Betel – Sede de Aimorés </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53</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589</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19</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11.893,50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82.339,00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108.613,00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110.808,00</w:t>
            </w:r>
          </w:p>
        </w:tc>
      </w:tr>
      <w:tr w:rsidR="00301762" w:rsidRPr="004D6A9A" w:rsidTr="00DD6FE6">
        <w:trPr>
          <w:trHeight w:val="47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 xml:space="preserve">02 </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Conceição do Capim</w:t>
            </w:r>
          </w:p>
        </w:tc>
        <w:tc>
          <w:tcPr>
            <w:tcW w:w="2977" w:type="dxa"/>
            <w:tcBorders>
              <w:top w:val="single" w:sz="6" w:space="0" w:color="000000"/>
              <w:left w:val="single" w:sz="4" w:space="0" w:color="000000"/>
              <w:bottom w:val="single" w:sz="6" w:space="0" w:color="000000"/>
              <w:right w:val="single" w:sz="4" w:space="0" w:color="000000"/>
            </w:tcBorders>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Conceição do Capim</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217</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07</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3.906,00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3.632,00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5.356,00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5.396,00</w:t>
            </w:r>
          </w:p>
        </w:tc>
      </w:tr>
      <w:tr w:rsidR="00301762" w:rsidRPr="004D6A9A" w:rsidTr="00DD6FE6">
        <w:trPr>
          <w:trHeight w:val="34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 xml:space="preserve">03 </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Penha do Capim</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Penha do Capim</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217</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07</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3.906,00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3.378,00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5.153,00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5.273,00</w:t>
            </w:r>
          </w:p>
        </w:tc>
      </w:tr>
      <w:tr w:rsidR="00301762" w:rsidRPr="004D6A9A" w:rsidTr="00DD6FE6">
        <w:trPr>
          <w:trHeight w:val="47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 xml:space="preserve">04 </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São Sebastião do Vala</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São Sebastião do Vala</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217</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07</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3.906,00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3.867,00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5.938,00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6.108,00</w:t>
            </w:r>
          </w:p>
        </w:tc>
      </w:tr>
      <w:tr w:rsidR="00301762" w:rsidRPr="004D6A9A" w:rsidTr="00DD6FE6">
        <w:trPr>
          <w:trHeight w:val="47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05</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Santo Antônio do Rio Doce</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Santo Antônio do Rio Doce</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5,83</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341</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11</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7.156,91</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6.686,00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8.486,00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8.556,00</w:t>
            </w:r>
          </w:p>
        </w:tc>
      </w:tr>
      <w:tr w:rsidR="00301762" w:rsidRPr="004D6A9A" w:rsidTr="00DD6FE6">
        <w:trPr>
          <w:trHeight w:val="397"/>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06</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Tabaúna</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Tabaúna</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3,05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186</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06</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2.042,28</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1.825,00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2.814,00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2.844,00</w:t>
            </w:r>
          </w:p>
        </w:tc>
      </w:tr>
      <w:tr w:rsidR="00301762" w:rsidRPr="004D6A9A" w:rsidTr="00DD6FE6">
        <w:trPr>
          <w:trHeight w:val="47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07</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Expedicionário Alicio</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Expedicionário Alicio</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3,05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248</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07</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2.723,04</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2.843,00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3.776,00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3.816,00</w:t>
            </w:r>
          </w:p>
        </w:tc>
      </w:tr>
      <w:tr w:rsidR="00301762" w:rsidRPr="004D6A9A" w:rsidTr="00DD6FE6">
        <w:trPr>
          <w:trHeight w:val="397"/>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08</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Mundo Novo</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Mundo Novo de Minas</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2,0</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93</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03</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669,60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656,00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1.025,00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1.055,00</w:t>
            </w:r>
          </w:p>
        </w:tc>
      </w:tr>
      <w:tr w:rsidR="00301762" w:rsidRPr="004D6A9A" w:rsidTr="00DD6FE6">
        <w:trPr>
          <w:trHeight w:val="397"/>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09</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Alto Capim</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Distrito de Alto Capim</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0,8</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341</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11</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982,08</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1.026,00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1.463,00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1.463,00</w:t>
            </w:r>
          </w:p>
        </w:tc>
      </w:tr>
      <w:tr w:rsidR="00301762" w:rsidRPr="004D6A9A" w:rsidTr="00DD6FE6">
        <w:trPr>
          <w:trHeight w:val="47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10</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São João do Capim</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Zona Rural</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124</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04</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223,20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202,00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282,00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282,00</w:t>
            </w:r>
          </w:p>
        </w:tc>
      </w:tr>
      <w:tr w:rsidR="00301762" w:rsidRPr="004D6A9A" w:rsidTr="00DD6FE6">
        <w:trPr>
          <w:trHeight w:val="470"/>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11</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São José do Limoeiro</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Zona Rural</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1,5</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124</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04</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669,60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598,00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888,00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888,00</w:t>
            </w:r>
          </w:p>
        </w:tc>
      </w:tr>
      <w:tr w:rsidR="00301762" w:rsidRPr="004D6A9A" w:rsidTr="00DD6FE6">
        <w:trPr>
          <w:trHeight w:val="369"/>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12</w:t>
            </w: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ETA Santa Terezinha</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Zona Rural</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0,4</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r>
      <w:tr w:rsidR="00301762" w:rsidRPr="004D6A9A" w:rsidTr="00DD6FE6">
        <w:trPr>
          <w:trHeight w:val="369"/>
          <w:jc w:val="center"/>
        </w:trPr>
        <w:tc>
          <w:tcPr>
            <w:tcW w:w="567" w:type="dxa"/>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p>
        </w:tc>
        <w:tc>
          <w:tcPr>
            <w:tcW w:w="212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Represa</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Zona Rural</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1.779,00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2.167,00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2.167,00</w:t>
            </w:r>
          </w:p>
        </w:tc>
      </w:tr>
      <w:tr w:rsidR="00301762" w:rsidRPr="004D6A9A" w:rsidTr="00DD6FE6">
        <w:trPr>
          <w:trHeight w:val="369"/>
          <w:jc w:val="center"/>
        </w:trPr>
        <w:tc>
          <w:tcPr>
            <w:tcW w:w="2694" w:type="dxa"/>
            <w:gridSpan w:val="2"/>
            <w:tcBorders>
              <w:top w:val="single" w:sz="6" w:space="0" w:color="000000"/>
              <w:left w:val="single" w:sz="2"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b/>
                <w:sz w:val="18"/>
                <w:szCs w:val="18"/>
              </w:rPr>
            </w:pPr>
            <w:r w:rsidRPr="004D6A9A">
              <w:rPr>
                <w:rFonts w:ascii="Times New Roman" w:hAnsi="Times New Roman" w:cs="Times New Roman"/>
                <w:b/>
                <w:sz w:val="18"/>
                <w:szCs w:val="18"/>
              </w:rPr>
              <w:t>TOTAL</w:t>
            </w:r>
          </w:p>
        </w:tc>
        <w:tc>
          <w:tcPr>
            <w:tcW w:w="2977" w:type="dxa"/>
            <w:tcBorders>
              <w:top w:val="single" w:sz="6" w:space="0" w:color="000000"/>
              <w:left w:val="single" w:sz="4" w:space="0" w:color="000000"/>
              <w:bottom w:val="single" w:sz="6" w:space="0" w:color="000000"/>
              <w:right w:val="single" w:sz="4"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27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b/>
                <w:sz w:val="18"/>
                <w:szCs w:val="18"/>
              </w:rPr>
            </w:pPr>
            <w:r w:rsidRPr="004D6A9A">
              <w:rPr>
                <w:rFonts w:ascii="Times New Roman" w:hAnsi="Times New Roman" w:cs="Times New Roman"/>
                <w:b/>
                <w:sz w:val="18"/>
                <w:szCs w:val="18"/>
              </w:rPr>
              <w:t>85,13</w:t>
            </w:r>
          </w:p>
        </w:tc>
        <w:tc>
          <w:tcPr>
            <w:tcW w:w="141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sz w:val="18"/>
                <w:szCs w:val="18"/>
              </w:rPr>
            </w:pPr>
            <w:r w:rsidRPr="004D6A9A">
              <w:rPr>
                <w:rFonts w:ascii="Times New Roman" w:hAnsi="Times New Roman" w:cs="Times New Roman"/>
                <w:sz w:val="18"/>
                <w:szCs w:val="18"/>
              </w:rPr>
              <w:t>-</w:t>
            </w:r>
          </w:p>
        </w:tc>
        <w:tc>
          <w:tcPr>
            <w:tcW w:w="1542"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b/>
                <w:sz w:val="18"/>
                <w:szCs w:val="18"/>
              </w:rPr>
            </w:pPr>
            <w:r w:rsidRPr="004D6A9A">
              <w:rPr>
                <w:rFonts w:ascii="Times New Roman" w:hAnsi="Times New Roman" w:cs="Times New Roman"/>
                <w:b/>
                <w:sz w:val="18"/>
                <w:szCs w:val="18"/>
              </w:rPr>
              <w:t>138.078,21</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b/>
                <w:sz w:val="18"/>
                <w:szCs w:val="18"/>
              </w:rPr>
            </w:pPr>
            <w:r w:rsidRPr="004D6A9A">
              <w:rPr>
                <w:rFonts w:ascii="Times New Roman" w:hAnsi="Times New Roman" w:cs="Times New Roman"/>
                <w:b/>
                <w:sz w:val="18"/>
                <w:szCs w:val="18"/>
              </w:rPr>
              <w:t>108.831,00</w:t>
            </w:r>
          </w:p>
        </w:tc>
        <w:tc>
          <w:tcPr>
            <w:tcW w:w="1559"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b/>
                <w:sz w:val="18"/>
                <w:szCs w:val="18"/>
              </w:rPr>
            </w:pPr>
            <w:r w:rsidRPr="004D6A9A">
              <w:rPr>
                <w:rFonts w:ascii="Times New Roman" w:hAnsi="Times New Roman" w:cs="Times New Roman"/>
                <w:b/>
                <w:sz w:val="18"/>
                <w:szCs w:val="18"/>
              </w:rPr>
              <w:t>145.961,00</w:t>
            </w:r>
          </w:p>
        </w:tc>
        <w:tc>
          <w:tcPr>
            <w:tcW w:w="1418" w:type="dxa"/>
            <w:tcBorders>
              <w:top w:val="single" w:sz="6" w:space="0" w:color="000000"/>
              <w:left w:val="single" w:sz="4" w:space="0" w:color="000000"/>
              <w:bottom w:val="single" w:sz="6" w:space="0" w:color="000000"/>
              <w:right w:val="single" w:sz="2" w:space="0" w:color="000000"/>
            </w:tcBorders>
            <w:vAlign w:val="center"/>
          </w:tcPr>
          <w:p w:rsidR="00301762" w:rsidRPr="004D6A9A" w:rsidRDefault="00301762" w:rsidP="00DD6FE6">
            <w:pPr>
              <w:pStyle w:val="Default"/>
              <w:jc w:val="center"/>
              <w:rPr>
                <w:rFonts w:ascii="Times New Roman" w:hAnsi="Times New Roman" w:cs="Times New Roman"/>
                <w:b/>
                <w:sz w:val="18"/>
                <w:szCs w:val="18"/>
              </w:rPr>
            </w:pPr>
            <w:r w:rsidRPr="004D6A9A">
              <w:rPr>
                <w:rFonts w:ascii="Times New Roman" w:hAnsi="Times New Roman" w:cs="Times New Roman"/>
                <w:b/>
                <w:sz w:val="18"/>
                <w:szCs w:val="18"/>
              </w:rPr>
              <w:t>148.656,00</w:t>
            </w:r>
          </w:p>
        </w:tc>
      </w:tr>
    </w:tbl>
    <w:p w:rsidR="00301762" w:rsidRDefault="00301762" w:rsidP="00301762">
      <w:pPr>
        <w:pStyle w:val="Fonte"/>
      </w:pPr>
      <w:r>
        <w:t xml:space="preserve">Fonte: Adaptado de SAAE, 2013. </w:t>
      </w:r>
      <w:r>
        <w:rPr>
          <w:u w:val="single"/>
        </w:rPr>
        <w:t>O</w:t>
      </w:r>
      <w:r w:rsidRPr="00CF2437">
        <w:rPr>
          <w:u w:val="single"/>
        </w:rPr>
        <w:t>bservação</w:t>
      </w:r>
      <w:r>
        <w:t xml:space="preserve">: A diferença entre faturado e </w:t>
      </w:r>
      <w:proofErr w:type="spellStart"/>
      <w:r>
        <w:t>hidrometrado</w:t>
      </w:r>
      <w:proofErr w:type="spellEnd"/>
      <w:r>
        <w:t xml:space="preserve"> se dá pelo consumo de água na Hidrelétrica.</w:t>
      </w:r>
    </w:p>
    <w:p w:rsidR="00301762" w:rsidRDefault="00301762" w:rsidP="00301762">
      <w:pPr>
        <w:sectPr w:rsidR="00301762" w:rsidSect="00DD6FE6">
          <w:pgSz w:w="16838" w:h="11906" w:orient="landscape"/>
          <w:pgMar w:top="1701" w:right="1418" w:bottom="1701" w:left="1418" w:header="709" w:footer="709" w:gutter="0"/>
          <w:cols w:space="708"/>
          <w:docGrid w:linePitch="360"/>
        </w:sectPr>
      </w:pPr>
    </w:p>
    <w:p w:rsidR="00DD6FE6" w:rsidRDefault="00B11041" w:rsidP="00DD6FE6">
      <w:pPr>
        <w:pStyle w:val="CM71"/>
        <w:spacing w:line="360" w:lineRule="auto"/>
        <w:jc w:val="both"/>
        <w:rPr>
          <w:rFonts w:ascii="Times New Roman" w:hAnsi="Times New Roman" w:cs="Times New Roman"/>
        </w:rPr>
      </w:pPr>
      <w:r>
        <w:rPr>
          <w:rFonts w:ascii="Times New Roman" w:hAnsi="Times New Roman" w:cs="Times New Roman"/>
        </w:rPr>
        <w:lastRenderedPageBreak/>
        <w:t>Página 219</w:t>
      </w:r>
      <w:r w:rsidR="00DD6FE6">
        <w:rPr>
          <w:rFonts w:ascii="Times New Roman" w:hAnsi="Times New Roman" w:cs="Times New Roman"/>
        </w:rPr>
        <w:t xml:space="preserve"> parágrafo §2</w:t>
      </w:r>
    </w:p>
    <w:p w:rsidR="00026D2A" w:rsidRDefault="00B11041" w:rsidP="00B11041">
      <w:pPr>
        <w:spacing w:line="360" w:lineRule="auto"/>
        <w:jc w:val="both"/>
        <w:rPr>
          <w:rFonts w:ascii="Times New Roman" w:hAnsi="Times New Roman" w:cs="Times New Roman"/>
          <w:sz w:val="24"/>
          <w:szCs w:val="24"/>
        </w:rPr>
      </w:pPr>
      <w:r w:rsidRPr="00B11041">
        <w:rPr>
          <w:rFonts w:ascii="Times New Roman" w:hAnsi="Times New Roman" w:cs="Times New Roman"/>
          <w:sz w:val="24"/>
          <w:szCs w:val="24"/>
        </w:rPr>
        <w:t>Nas audiências dos distritos de Penha do Capim e Alto Capim, foi citado por duas vezes que se deve melhorar a forma de cobrança do tratamento e abastecimento, pois o valor mínimo cobrado é de 31 reais, mesmo se o serviço não for executado na integra ou mesmo se o serviço não tiver sido utilizado;</w:t>
      </w:r>
    </w:p>
    <w:p w:rsidR="00DD6FE6" w:rsidRDefault="00DD6FE6" w:rsidP="00DD6FE6">
      <w:pPr>
        <w:rPr>
          <w:rFonts w:ascii="Times New Roman" w:hAnsi="Times New Roman" w:cs="Times New Roman"/>
          <w:sz w:val="24"/>
          <w:szCs w:val="24"/>
        </w:rPr>
      </w:pPr>
      <w:r>
        <w:rPr>
          <w:rFonts w:ascii="Times New Roman" w:hAnsi="Times New Roman" w:cs="Times New Roman"/>
          <w:sz w:val="24"/>
          <w:szCs w:val="24"/>
        </w:rPr>
        <w:t>Página 219 parágrafo §1</w:t>
      </w:r>
    </w:p>
    <w:p w:rsidR="00DD6FE6" w:rsidRDefault="00DD6FE6" w:rsidP="00DD6FE6">
      <w:pPr>
        <w:pStyle w:val="CM71"/>
        <w:spacing w:line="360" w:lineRule="auto"/>
        <w:jc w:val="both"/>
        <w:rPr>
          <w:rFonts w:ascii="Times New Roman" w:hAnsi="Times New Roman" w:cs="Times New Roman"/>
        </w:rPr>
      </w:pPr>
      <w:r>
        <w:rPr>
          <w:rFonts w:ascii="Times New Roman" w:hAnsi="Times New Roman" w:cs="Times New Roman"/>
        </w:rPr>
        <w:t>“O SAAE possui sede própria na sede municipal, ainda conta com sete carros e oito motos para a prestação dos serviços. A arrecadação anual é de aproximadamente R$ 3.967.509,00 gerados a partir de tarifas e de outras fontes. O total de despesas anuais é de R$ 3.647.297,00, sendo que as despesas com pessoal gira em torno de R$ 1.771.031,02; despesas com energia elétrica em R$ 426.000,00; produtos químicos é de R$ 17.776,00 e outros é de aproximadamente R$ 542.956,00 anuais. A despesa total de investimento varia entre R$ 621.708,00 ao ano.”</w:t>
      </w:r>
    </w:p>
    <w:p w:rsidR="00B11041" w:rsidRDefault="00B11041" w:rsidP="00B11041">
      <w:pPr>
        <w:rPr>
          <w:lang w:eastAsia="pt-BR"/>
        </w:rPr>
      </w:pPr>
    </w:p>
    <w:p w:rsidR="00B11041" w:rsidRDefault="00B11041" w:rsidP="00B11041">
      <w:pPr>
        <w:spacing w:line="360" w:lineRule="auto"/>
        <w:jc w:val="both"/>
        <w:rPr>
          <w:rFonts w:ascii="Times New Roman" w:hAnsi="Times New Roman" w:cs="Times New Roman"/>
          <w:sz w:val="24"/>
          <w:lang w:eastAsia="pt-BR"/>
        </w:rPr>
      </w:pPr>
      <w:r w:rsidRPr="00B11041">
        <w:rPr>
          <w:rFonts w:ascii="Times New Roman" w:hAnsi="Times New Roman" w:cs="Times New Roman"/>
          <w:sz w:val="24"/>
          <w:lang w:eastAsia="pt-BR"/>
        </w:rPr>
        <w:t>Observa-se que foi tratada sim a viabilidade econômico-financeira do sistema de abastecimento de água do município de Aimorés/MG pelo SAAE.</w:t>
      </w:r>
    </w:p>
    <w:p w:rsidR="00B11041" w:rsidRPr="00AA1B57" w:rsidRDefault="008D4EE2" w:rsidP="00B11041">
      <w:pPr>
        <w:spacing w:line="360" w:lineRule="auto"/>
        <w:jc w:val="both"/>
        <w:rPr>
          <w:rFonts w:ascii="Times New Roman" w:hAnsi="Times New Roman" w:cs="Times New Roman"/>
          <w:b/>
          <w:sz w:val="24"/>
          <w:lang w:eastAsia="pt-BR"/>
        </w:rPr>
      </w:pPr>
      <w:r w:rsidRPr="00AA1B57">
        <w:rPr>
          <w:rFonts w:ascii="Times New Roman" w:hAnsi="Times New Roman" w:cs="Times New Roman"/>
          <w:b/>
          <w:sz w:val="24"/>
          <w:lang w:eastAsia="pt-BR"/>
        </w:rPr>
        <w:t xml:space="preserve">ITEM 16 </w:t>
      </w:r>
    </w:p>
    <w:p w:rsidR="00B11041" w:rsidRPr="006725B0" w:rsidRDefault="00B11041" w:rsidP="00B11041">
      <w:pPr>
        <w:pStyle w:val="Legenda"/>
        <w:rPr>
          <w:color w:val="000000"/>
          <w:sz w:val="20"/>
        </w:rPr>
      </w:pPr>
      <w:bookmarkStart w:id="4" w:name="_Toc372740536"/>
      <w:r>
        <w:t xml:space="preserve">Quadro </w:t>
      </w:r>
      <w:fldSimple w:instr=" SEQ Quadro \* ARABIC ">
        <w:r w:rsidR="00E161E9">
          <w:rPr>
            <w:noProof/>
          </w:rPr>
          <w:t>5</w:t>
        </w:r>
      </w:fldSimple>
      <w:r>
        <w:t xml:space="preserve"> - </w:t>
      </w:r>
      <w:r w:rsidRPr="00986AF0">
        <w:rPr>
          <w:noProof/>
        </w:rPr>
        <w:t>Valores arrecadados do SAAE.</w:t>
      </w:r>
      <w:bookmarkEnd w:id="4"/>
    </w:p>
    <w:tbl>
      <w:tblPr>
        <w:tblW w:w="9249" w:type="dxa"/>
        <w:jc w:val="center"/>
        <w:tblLayout w:type="fixed"/>
        <w:tblLook w:val="0000" w:firstRow="0" w:lastRow="0" w:firstColumn="0" w:lastColumn="0" w:noHBand="0" w:noVBand="0"/>
      </w:tblPr>
      <w:tblGrid>
        <w:gridCol w:w="821"/>
        <w:gridCol w:w="1417"/>
        <w:gridCol w:w="1445"/>
        <w:gridCol w:w="1249"/>
        <w:gridCol w:w="1483"/>
        <w:gridCol w:w="1417"/>
        <w:gridCol w:w="1417"/>
      </w:tblGrid>
      <w:tr w:rsidR="00B11041" w:rsidRPr="00B11041" w:rsidTr="007C3E15">
        <w:trPr>
          <w:trHeight w:val="220"/>
          <w:tblHeader/>
          <w:jc w:val="center"/>
        </w:trPr>
        <w:tc>
          <w:tcPr>
            <w:tcW w:w="821" w:type="dxa"/>
            <w:vMerge w:val="restart"/>
            <w:tcBorders>
              <w:top w:val="single" w:sz="10" w:space="0" w:color="000000"/>
              <w:left w:val="single" w:sz="2" w:space="0" w:color="000000"/>
              <w:bottom w:val="single" w:sz="10" w:space="0" w:color="000000"/>
              <w:right w:val="single" w:sz="10"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 xml:space="preserve">Ano </w:t>
            </w:r>
          </w:p>
        </w:tc>
        <w:tc>
          <w:tcPr>
            <w:tcW w:w="8428" w:type="dxa"/>
            <w:gridSpan w:val="6"/>
            <w:tcBorders>
              <w:top w:val="single" w:sz="10" w:space="0" w:color="000000"/>
              <w:left w:val="single" w:sz="8" w:space="0" w:color="000000"/>
              <w:bottom w:val="single" w:sz="6" w:space="0" w:color="000000"/>
              <w:right w:val="single" w:sz="2" w:space="0" w:color="000000"/>
            </w:tcBorders>
            <w:shd w:val="clear" w:color="auto" w:fill="D9D9D9"/>
          </w:tcPr>
          <w:p w:rsidR="00B11041" w:rsidRPr="00B11041" w:rsidRDefault="00B11041" w:rsidP="007C3E15">
            <w:pPr>
              <w:pStyle w:val="Default"/>
              <w:spacing w:before="120" w:after="120"/>
              <w:jc w:val="center"/>
              <w:rPr>
                <w:rFonts w:ascii="Times New Roman" w:hAnsi="Times New Roman" w:cs="Times New Roman"/>
                <w:b/>
                <w:color w:val="auto"/>
                <w:sz w:val="20"/>
                <w:szCs w:val="20"/>
              </w:rPr>
            </w:pPr>
            <w:r w:rsidRPr="00B11041">
              <w:rPr>
                <w:rFonts w:ascii="Times New Roman" w:hAnsi="Times New Roman" w:cs="Times New Roman"/>
                <w:b/>
                <w:sz w:val="20"/>
                <w:szCs w:val="20"/>
              </w:rPr>
              <w:t>Valores Arrecadados pelo SAAE</w:t>
            </w:r>
          </w:p>
        </w:tc>
      </w:tr>
      <w:tr w:rsidR="00B11041" w:rsidRPr="00B11041" w:rsidTr="007C3E15">
        <w:trPr>
          <w:trHeight w:val="542"/>
          <w:tblHeader/>
          <w:jc w:val="center"/>
        </w:trPr>
        <w:tc>
          <w:tcPr>
            <w:tcW w:w="821" w:type="dxa"/>
            <w:vMerge/>
            <w:tcBorders>
              <w:top w:val="single" w:sz="10" w:space="0" w:color="000000"/>
              <w:left w:val="single" w:sz="2" w:space="0" w:color="000000"/>
              <w:bottom w:val="single" w:sz="10" w:space="0" w:color="000000"/>
              <w:right w:val="single" w:sz="10"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color w:val="auto"/>
                <w:sz w:val="20"/>
                <w:szCs w:val="20"/>
              </w:rPr>
            </w:pPr>
          </w:p>
        </w:tc>
        <w:tc>
          <w:tcPr>
            <w:tcW w:w="1417"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Tarifa de Água</w:t>
            </w:r>
          </w:p>
        </w:tc>
        <w:tc>
          <w:tcPr>
            <w:tcW w:w="1445"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Tarifa de Esgoto</w:t>
            </w:r>
          </w:p>
        </w:tc>
        <w:tc>
          <w:tcPr>
            <w:tcW w:w="1249"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Taxa Expediente</w:t>
            </w:r>
          </w:p>
        </w:tc>
        <w:tc>
          <w:tcPr>
            <w:tcW w:w="1483"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Multas e Juros</w:t>
            </w:r>
          </w:p>
        </w:tc>
        <w:tc>
          <w:tcPr>
            <w:tcW w:w="1417"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Outros</w:t>
            </w:r>
          </w:p>
        </w:tc>
        <w:tc>
          <w:tcPr>
            <w:tcW w:w="1417" w:type="dxa"/>
            <w:tcBorders>
              <w:top w:val="single" w:sz="6" w:space="0" w:color="000000"/>
              <w:left w:val="single" w:sz="8" w:space="0" w:color="000000"/>
              <w:bottom w:val="single" w:sz="10" w:space="0" w:color="000000"/>
              <w:right w:val="single" w:sz="2" w:space="0" w:color="000000"/>
            </w:tcBorders>
            <w:shd w:val="clear" w:color="auto" w:fill="D9D9D9"/>
            <w:vAlign w:val="center"/>
          </w:tcPr>
          <w:p w:rsidR="00B11041" w:rsidRPr="00B11041" w:rsidRDefault="00B11041" w:rsidP="007C3E15">
            <w:pPr>
              <w:pStyle w:val="Default"/>
              <w:spacing w:before="120" w:after="120"/>
              <w:jc w:val="center"/>
              <w:rPr>
                <w:rFonts w:ascii="Times New Roman" w:hAnsi="Times New Roman" w:cs="Times New Roman"/>
                <w:b/>
                <w:sz w:val="20"/>
                <w:szCs w:val="20"/>
              </w:rPr>
            </w:pPr>
            <w:r w:rsidRPr="00B11041">
              <w:rPr>
                <w:rFonts w:ascii="Times New Roman" w:hAnsi="Times New Roman" w:cs="Times New Roman"/>
                <w:b/>
                <w:sz w:val="20"/>
                <w:szCs w:val="20"/>
              </w:rPr>
              <w:t>Total (R$)</w:t>
            </w:r>
          </w:p>
        </w:tc>
      </w:tr>
      <w:tr w:rsidR="00B11041" w:rsidRPr="00B11041" w:rsidTr="007C3E15">
        <w:trPr>
          <w:trHeight w:val="312"/>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B11041" w:rsidRPr="00B11041" w:rsidRDefault="00B11041" w:rsidP="007C3E15">
            <w:pPr>
              <w:pStyle w:val="Default"/>
              <w:spacing w:before="120" w:after="120"/>
              <w:jc w:val="center"/>
              <w:rPr>
                <w:rFonts w:ascii="Times New Roman" w:hAnsi="Times New Roman" w:cs="Times New Roman"/>
                <w:sz w:val="20"/>
                <w:szCs w:val="20"/>
              </w:rPr>
            </w:pPr>
            <w:r w:rsidRPr="00B11041">
              <w:rPr>
                <w:rFonts w:ascii="Times New Roman" w:hAnsi="Times New Roman" w:cs="Times New Roman"/>
                <w:sz w:val="20"/>
                <w:szCs w:val="20"/>
              </w:rPr>
              <w:t>2010</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2.220.622,65</w:t>
            </w:r>
          </w:p>
        </w:tc>
        <w:tc>
          <w:tcPr>
            <w:tcW w:w="1445"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913.538,77</w:t>
            </w:r>
          </w:p>
        </w:tc>
        <w:tc>
          <w:tcPr>
            <w:tcW w:w="1249"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11,99</w:t>
            </w:r>
          </w:p>
        </w:tc>
        <w:tc>
          <w:tcPr>
            <w:tcW w:w="1483"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46.362,25</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147.213,34</w:t>
            </w:r>
          </w:p>
        </w:tc>
        <w:tc>
          <w:tcPr>
            <w:tcW w:w="1417" w:type="dxa"/>
            <w:tcBorders>
              <w:top w:val="single" w:sz="10" w:space="0" w:color="000000"/>
              <w:left w:val="single" w:sz="8" w:space="0" w:color="000000"/>
              <w:bottom w:val="single" w:sz="10" w:space="0" w:color="000000"/>
              <w:right w:val="single" w:sz="2"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3.327.749,00</w:t>
            </w:r>
          </w:p>
        </w:tc>
      </w:tr>
      <w:tr w:rsidR="00B11041" w:rsidRPr="00B11041" w:rsidTr="007C3E15">
        <w:trPr>
          <w:trHeight w:val="312"/>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B11041" w:rsidRPr="00B11041" w:rsidRDefault="00B11041" w:rsidP="007C3E15">
            <w:pPr>
              <w:pStyle w:val="Default"/>
              <w:spacing w:before="120" w:after="120"/>
              <w:jc w:val="center"/>
              <w:rPr>
                <w:rFonts w:ascii="Times New Roman" w:hAnsi="Times New Roman" w:cs="Times New Roman"/>
                <w:sz w:val="20"/>
                <w:szCs w:val="20"/>
              </w:rPr>
            </w:pPr>
            <w:r w:rsidRPr="00B11041">
              <w:rPr>
                <w:rFonts w:ascii="Times New Roman" w:hAnsi="Times New Roman" w:cs="Times New Roman"/>
                <w:sz w:val="20"/>
                <w:szCs w:val="20"/>
              </w:rPr>
              <w:t>2011</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2.468.380,05</w:t>
            </w:r>
          </w:p>
        </w:tc>
        <w:tc>
          <w:tcPr>
            <w:tcW w:w="1445"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1.037.930,68</w:t>
            </w:r>
          </w:p>
        </w:tc>
        <w:tc>
          <w:tcPr>
            <w:tcW w:w="1249"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1,34</w:t>
            </w:r>
          </w:p>
        </w:tc>
        <w:tc>
          <w:tcPr>
            <w:tcW w:w="1483"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49.920,91</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159.186,02</w:t>
            </w:r>
          </w:p>
        </w:tc>
        <w:tc>
          <w:tcPr>
            <w:tcW w:w="1417" w:type="dxa"/>
            <w:tcBorders>
              <w:top w:val="single" w:sz="10" w:space="0" w:color="000000"/>
              <w:left w:val="single" w:sz="8" w:space="0" w:color="000000"/>
              <w:bottom w:val="single" w:sz="10" w:space="0" w:color="000000"/>
              <w:right w:val="single" w:sz="2"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3.715.419,00</w:t>
            </w:r>
          </w:p>
        </w:tc>
      </w:tr>
      <w:tr w:rsidR="00B11041" w:rsidRPr="00B11041" w:rsidTr="007C3E15">
        <w:trPr>
          <w:trHeight w:val="312"/>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B11041" w:rsidRPr="00B11041" w:rsidRDefault="00B11041" w:rsidP="007C3E15">
            <w:pPr>
              <w:pStyle w:val="Default"/>
              <w:spacing w:before="120" w:after="120"/>
              <w:jc w:val="center"/>
              <w:rPr>
                <w:rFonts w:ascii="Times New Roman" w:hAnsi="Times New Roman" w:cs="Times New Roman"/>
                <w:sz w:val="20"/>
                <w:szCs w:val="20"/>
              </w:rPr>
            </w:pPr>
            <w:r w:rsidRPr="00B11041">
              <w:rPr>
                <w:rFonts w:ascii="Times New Roman" w:hAnsi="Times New Roman" w:cs="Times New Roman"/>
                <w:sz w:val="20"/>
                <w:szCs w:val="20"/>
              </w:rPr>
              <w:t>2012</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2.673.252,80</w:t>
            </w:r>
          </w:p>
        </w:tc>
        <w:tc>
          <w:tcPr>
            <w:tcW w:w="1445"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1.104.493,85</w:t>
            </w:r>
          </w:p>
        </w:tc>
        <w:tc>
          <w:tcPr>
            <w:tcW w:w="1249"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w:t>
            </w:r>
          </w:p>
        </w:tc>
        <w:tc>
          <w:tcPr>
            <w:tcW w:w="1483"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60.024,03</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129.738,32</w:t>
            </w:r>
          </w:p>
        </w:tc>
        <w:tc>
          <w:tcPr>
            <w:tcW w:w="1417" w:type="dxa"/>
            <w:tcBorders>
              <w:top w:val="single" w:sz="10" w:space="0" w:color="000000"/>
              <w:left w:val="single" w:sz="8" w:space="0" w:color="000000"/>
              <w:bottom w:val="single" w:sz="10" w:space="0" w:color="000000"/>
              <w:right w:val="single" w:sz="2"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3.967.509,00</w:t>
            </w:r>
          </w:p>
        </w:tc>
      </w:tr>
      <w:tr w:rsidR="00B11041" w:rsidRPr="00B11041" w:rsidTr="007C3E15">
        <w:trPr>
          <w:trHeight w:val="580"/>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B11041" w:rsidRPr="00B11041" w:rsidRDefault="00B11041" w:rsidP="007C3E15">
            <w:pPr>
              <w:pStyle w:val="Default"/>
              <w:spacing w:before="120" w:after="120"/>
              <w:jc w:val="center"/>
              <w:rPr>
                <w:rFonts w:ascii="Times New Roman" w:hAnsi="Times New Roman" w:cs="Times New Roman"/>
                <w:sz w:val="20"/>
                <w:szCs w:val="20"/>
              </w:rPr>
            </w:pPr>
            <w:r w:rsidRPr="00B11041">
              <w:rPr>
                <w:rFonts w:ascii="Times New Roman" w:hAnsi="Times New Roman" w:cs="Times New Roman"/>
                <w:sz w:val="20"/>
                <w:szCs w:val="20"/>
              </w:rPr>
              <w:t>Total 3 anos</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7.362.255,50</w:t>
            </w:r>
          </w:p>
        </w:tc>
        <w:tc>
          <w:tcPr>
            <w:tcW w:w="1445"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3.055.963,30</w:t>
            </w:r>
          </w:p>
        </w:tc>
        <w:tc>
          <w:tcPr>
            <w:tcW w:w="1249"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13,33</w:t>
            </w:r>
          </w:p>
        </w:tc>
        <w:tc>
          <w:tcPr>
            <w:tcW w:w="1483"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156.307,19</w:t>
            </w:r>
          </w:p>
        </w:tc>
        <w:tc>
          <w:tcPr>
            <w:tcW w:w="1417" w:type="dxa"/>
            <w:tcBorders>
              <w:top w:val="single" w:sz="10" w:space="0" w:color="000000"/>
              <w:left w:val="single" w:sz="8" w:space="0" w:color="000000"/>
              <w:bottom w:val="single" w:sz="10" w:space="0" w:color="000000"/>
              <w:right w:val="single" w:sz="8"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436.137,68</w:t>
            </w:r>
          </w:p>
        </w:tc>
        <w:tc>
          <w:tcPr>
            <w:tcW w:w="1417" w:type="dxa"/>
            <w:tcBorders>
              <w:top w:val="single" w:sz="10" w:space="0" w:color="000000"/>
              <w:left w:val="single" w:sz="8" w:space="0" w:color="000000"/>
              <w:bottom w:val="single" w:sz="10" w:space="0" w:color="000000"/>
              <w:right w:val="single" w:sz="2" w:space="0" w:color="000000"/>
            </w:tcBorders>
            <w:vAlign w:val="center"/>
          </w:tcPr>
          <w:p w:rsidR="00B11041" w:rsidRPr="00B11041" w:rsidRDefault="00B11041" w:rsidP="007C3E15">
            <w:pPr>
              <w:spacing w:before="120" w:after="120" w:line="240" w:lineRule="auto"/>
              <w:jc w:val="center"/>
              <w:rPr>
                <w:rFonts w:ascii="Times New Roman" w:hAnsi="Times New Roman" w:cs="Times New Roman"/>
                <w:sz w:val="20"/>
                <w:szCs w:val="20"/>
              </w:rPr>
            </w:pPr>
            <w:r w:rsidRPr="00B11041">
              <w:rPr>
                <w:rFonts w:ascii="Times New Roman" w:hAnsi="Times New Roman" w:cs="Times New Roman"/>
                <w:sz w:val="20"/>
                <w:szCs w:val="20"/>
              </w:rPr>
              <w:t>11.010.677,00</w:t>
            </w:r>
          </w:p>
        </w:tc>
      </w:tr>
    </w:tbl>
    <w:p w:rsidR="00B11041" w:rsidRDefault="00B11041" w:rsidP="00B11041">
      <w:pPr>
        <w:pStyle w:val="Fonte"/>
        <w:ind w:left="-284"/>
        <w:rPr>
          <w:lang w:eastAsia="pt-BR"/>
        </w:rPr>
      </w:pPr>
      <w:r w:rsidRPr="00082391">
        <w:rPr>
          <w:lang w:eastAsia="pt-BR"/>
        </w:rPr>
        <w:t>Fonte: SAAE, 2013.</w:t>
      </w:r>
    </w:p>
    <w:p w:rsidR="00B11041" w:rsidRDefault="00B11041" w:rsidP="00B11041">
      <w:pPr>
        <w:pStyle w:val="Legenda"/>
      </w:pPr>
      <w:bookmarkStart w:id="5" w:name="_Toc372740539"/>
      <w:r>
        <w:t xml:space="preserve">Quadro </w:t>
      </w:r>
      <w:fldSimple w:instr=" SEQ Quadro \* ARABIC ">
        <w:r w:rsidR="00E161E9">
          <w:rPr>
            <w:noProof/>
          </w:rPr>
          <w:t>6</w:t>
        </w:r>
      </w:fldSimple>
      <w:r>
        <w:t xml:space="preserve"> - </w:t>
      </w:r>
      <w:r w:rsidRPr="000F5D28">
        <w:rPr>
          <w:noProof/>
        </w:rPr>
        <w:t>Tarifa Mínima cobrada pelo SAAE.</w:t>
      </w:r>
      <w:bookmarkEnd w:id="5"/>
    </w:p>
    <w:tbl>
      <w:tblPr>
        <w:tblW w:w="4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42"/>
      </w:tblGrid>
      <w:tr w:rsidR="00B11041" w:rsidRPr="00CC77E7" w:rsidTr="007C3E15">
        <w:trPr>
          <w:cantSplit/>
          <w:trHeight w:val="397"/>
          <w:jc w:val="center"/>
        </w:trPr>
        <w:tc>
          <w:tcPr>
            <w:tcW w:w="2535" w:type="dxa"/>
            <w:shd w:val="pct20" w:color="000000" w:fill="FFFFFF"/>
          </w:tcPr>
          <w:p w:rsidR="00B11041" w:rsidRPr="00CC77E7" w:rsidRDefault="00B11041" w:rsidP="007C3E15">
            <w:pPr>
              <w:pStyle w:val="Tabela"/>
              <w:numPr>
                <w:ilvl w:val="0"/>
                <w:numId w:val="0"/>
              </w:numPr>
              <w:spacing w:before="120" w:after="120"/>
              <w:ind w:right="-107"/>
              <w:jc w:val="center"/>
              <w:rPr>
                <w:rFonts w:ascii="Times New Roman" w:hAnsi="Times New Roman"/>
                <w:b/>
                <w:sz w:val="24"/>
                <w:szCs w:val="24"/>
              </w:rPr>
            </w:pPr>
            <w:r w:rsidRPr="00CC77E7">
              <w:rPr>
                <w:rFonts w:ascii="Times New Roman" w:hAnsi="Times New Roman"/>
                <w:b/>
                <w:sz w:val="24"/>
                <w:szCs w:val="24"/>
              </w:rPr>
              <w:t>Categoria</w:t>
            </w:r>
          </w:p>
        </w:tc>
        <w:tc>
          <w:tcPr>
            <w:tcW w:w="2242" w:type="dxa"/>
            <w:shd w:val="pct20" w:color="000000" w:fill="FFFFFF"/>
          </w:tcPr>
          <w:p w:rsidR="00B11041" w:rsidRPr="00CC77E7" w:rsidRDefault="00B11041" w:rsidP="007C3E15">
            <w:pPr>
              <w:pStyle w:val="Tabela"/>
              <w:numPr>
                <w:ilvl w:val="0"/>
                <w:numId w:val="0"/>
              </w:numPr>
              <w:spacing w:before="120" w:after="120"/>
              <w:jc w:val="center"/>
              <w:rPr>
                <w:rFonts w:ascii="Times New Roman" w:hAnsi="Times New Roman"/>
                <w:b/>
                <w:sz w:val="24"/>
                <w:szCs w:val="24"/>
              </w:rPr>
            </w:pPr>
            <w:r w:rsidRPr="00CC77E7">
              <w:rPr>
                <w:rFonts w:ascii="Times New Roman" w:hAnsi="Times New Roman"/>
                <w:b/>
                <w:sz w:val="24"/>
                <w:szCs w:val="24"/>
              </w:rPr>
              <w:t>Valores (R$)</w:t>
            </w:r>
          </w:p>
        </w:tc>
      </w:tr>
      <w:tr w:rsidR="00B11041" w:rsidRPr="00202B64" w:rsidTr="007C3E15">
        <w:trPr>
          <w:cantSplit/>
          <w:trHeight w:val="397"/>
          <w:jc w:val="center"/>
        </w:trPr>
        <w:tc>
          <w:tcPr>
            <w:tcW w:w="2535" w:type="dxa"/>
            <w:vAlign w:val="center"/>
          </w:tcPr>
          <w:p w:rsidR="00B11041" w:rsidRPr="00E70836" w:rsidRDefault="00B11041" w:rsidP="007C3E15">
            <w:pPr>
              <w:pStyle w:val="Tabela"/>
              <w:numPr>
                <w:ilvl w:val="0"/>
                <w:numId w:val="0"/>
              </w:numPr>
              <w:spacing w:before="120" w:after="120"/>
              <w:ind w:right="-107"/>
              <w:rPr>
                <w:rFonts w:ascii="Times New Roman" w:hAnsi="Times New Roman"/>
                <w:sz w:val="24"/>
                <w:szCs w:val="24"/>
              </w:rPr>
            </w:pPr>
            <w:r w:rsidRPr="00E70836">
              <w:rPr>
                <w:rFonts w:ascii="Times New Roman" w:hAnsi="Times New Roman"/>
                <w:sz w:val="24"/>
                <w:szCs w:val="24"/>
              </w:rPr>
              <w:t>Residencial</w:t>
            </w:r>
          </w:p>
        </w:tc>
        <w:tc>
          <w:tcPr>
            <w:tcW w:w="2242" w:type="dxa"/>
          </w:tcPr>
          <w:p w:rsidR="00B11041" w:rsidRPr="00E70836"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21,1</w:t>
            </w:r>
            <w:r w:rsidRPr="00E70836">
              <w:rPr>
                <w:rFonts w:ascii="Times New Roman" w:hAnsi="Times New Roman"/>
                <w:sz w:val="24"/>
                <w:szCs w:val="24"/>
              </w:rPr>
              <w:t>6</w:t>
            </w:r>
          </w:p>
        </w:tc>
      </w:tr>
      <w:tr w:rsidR="00B11041" w:rsidRPr="00202B64" w:rsidTr="007C3E15">
        <w:trPr>
          <w:cantSplit/>
          <w:trHeight w:val="397"/>
          <w:jc w:val="center"/>
        </w:trPr>
        <w:tc>
          <w:tcPr>
            <w:tcW w:w="2535" w:type="dxa"/>
            <w:vAlign w:val="center"/>
          </w:tcPr>
          <w:p w:rsidR="00B11041" w:rsidRPr="00E70836" w:rsidRDefault="00B11041" w:rsidP="007C3E15">
            <w:pPr>
              <w:pStyle w:val="Tabela"/>
              <w:numPr>
                <w:ilvl w:val="0"/>
                <w:numId w:val="0"/>
              </w:numPr>
              <w:spacing w:before="120" w:after="120"/>
              <w:ind w:right="-107"/>
              <w:rPr>
                <w:rFonts w:ascii="Times New Roman" w:hAnsi="Times New Roman"/>
                <w:sz w:val="24"/>
                <w:szCs w:val="24"/>
              </w:rPr>
            </w:pPr>
            <w:r w:rsidRPr="00E70836">
              <w:rPr>
                <w:rFonts w:ascii="Times New Roman" w:hAnsi="Times New Roman"/>
                <w:sz w:val="24"/>
                <w:szCs w:val="24"/>
              </w:rPr>
              <w:lastRenderedPageBreak/>
              <w:t>Comercial</w:t>
            </w:r>
          </w:p>
        </w:tc>
        <w:tc>
          <w:tcPr>
            <w:tcW w:w="2242" w:type="dxa"/>
          </w:tcPr>
          <w:p w:rsidR="00B11041" w:rsidRPr="00E70836"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45</w:t>
            </w:r>
            <w:r w:rsidRPr="00E70836">
              <w:rPr>
                <w:rFonts w:ascii="Times New Roman" w:hAnsi="Times New Roman"/>
                <w:sz w:val="24"/>
                <w:szCs w:val="24"/>
              </w:rPr>
              <w:t>,88 (+5</w:t>
            </w:r>
            <w:r>
              <w:rPr>
                <w:rFonts w:ascii="Times New Roman" w:hAnsi="Times New Roman"/>
                <w:sz w:val="24"/>
                <w:szCs w:val="24"/>
              </w:rPr>
              <w:t>0</w:t>
            </w:r>
            <w:r w:rsidRPr="00E70836">
              <w:rPr>
                <w:rFonts w:ascii="Times New Roman" w:hAnsi="Times New Roman"/>
                <w:sz w:val="24"/>
                <w:szCs w:val="24"/>
              </w:rPr>
              <w:t>% Esgoto</w:t>
            </w:r>
            <w:r>
              <w:rPr>
                <w:rFonts w:ascii="Times New Roman" w:hAnsi="Times New Roman"/>
                <w:sz w:val="24"/>
                <w:szCs w:val="24"/>
              </w:rPr>
              <w:t>)</w:t>
            </w:r>
          </w:p>
        </w:tc>
      </w:tr>
      <w:tr w:rsidR="00B11041" w:rsidRPr="00202B64" w:rsidTr="007C3E15">
        <w:trPr>
          <w:cantSplit/>
          <w:trHeight w:val="397"/>
          <w:jc w:val="center"/>
        </w:trPr>
        <w:tc>
          <w:tcPr>
            <w:tcW w:w="2535" w:type="dxa"/>
            <w:vAlign w:val="center"/>
          </w:tcPr>
          <w:p w:rsidR="00B11041" w:rsidRPr="00E70836" w:rsidRDefault="00B11041" w:rsidP="007C3E15">
            <w:pPr>
              <w:pStyle w:val="Tabela"/>
              <w:numPr>
                <w:ilvl w:val="0"/>
                <w:numId w:val="0"/>
              </w:numPr>
              <w:spacing w:before="120" w:after="120"/>
              <w:ind w:right="-107"/>
              <w:rPr>
                <w:rFonts w:ascii="Times New Roman" w:hAnsi="Times New Roman"/>
                <w:sz w:val="24"/>
                <w:szCs w:val="24"/>
              </w:rPr>
            </w:pPr>
            <w:r w:rsidRPr="00E70836">
              <w:rPr>
                <w:rFonts w:ascii="Times New Roman" w:hAnsi="Times New Roman"/>
                <w:sz w:val="24"/>
                <w:szCs w:val="24"/>
              </w:rPr>
              <w:t>Pública</w:t>
            </w:r>
          </w:p>
        </w:tc>
        <w:tc>
          <w:tcPr>
            <w:tcW w:w="2242" w:type="dxa"/>
          </w:tcPr>
          <w:p w:rsidR="00B11041" w:rsidRPr="00E70836"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r>
      <w:tr w:rsidR="00B11041" w:rsidRPr="00202B64" w:rsidTr="007C3E15">
        <w:trPr>
          <w:cantSplit/>
          <w:trHeight w:val="397"/>
          <w:jc w:val="center"/>
        </w:trPr>
        <w:tc>
          <w:tcPr>
            <w:tcW w:w="2535" w:type="dxa"/>
            <w:vAlign w:val="center"/>
          </w:tcPr>
          <w:p w:rsidR="00B11041" w:rsidRPr="00E70836" w:rsidRDefault="00B11041" w:rsidP="007C3E15">
            <w:pPr>
              <w:pStyle w:val="Tabela"/>
              <w:numPr>
                <w:ilvl w:val="0"/>
                <w:numId w:val="0"/>
              </w:numPr>
              <w:spacing w:before="120" w:after="120"/>
              <w:ind w:right="-107"/>
              <w:rPr>
                <w:rFonts w:ascii="Times New Roman" w:hAnsi="Times New Roman"/>
                <w:sz w:val="24"/>
                <w:szCs w:val="24"/>
              </w:rPr>
            </w:pPr>
            <w:r w:rsidRPr="00E70836">
              <w:rPr>
                <w:rFonts w:ascii="Times New Roman" w:hAnsi="Times New Roman"/>
                <w:sz w:val="24"/>
                <w:szCs w:val="24"/>
              </w:rPr>
              <w:t>Industrial</w:t>
            </w:r>
          </w:p>
        </w:tc>
        <w:tc>
          <w:tcPr>
            <w:tcW w:w="2242" w:type="dxa"/>
          </w:tcPr>
          <w:p w:rsidR="00B11041" w:rsidRPr="00E70836"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r>
    </w:tbl>
    <w:p w:rsidR="00B11041" w:rsidRPr="00082391" w:rsidRDefault="00B11041" w:rsidP="00B11041">
      <w:pPr>
        <w:pStyle w:val="Fonte"/>
        <w:ind w:left="708" w:firstLine="708"/>
        <w:rPr>
          <w:lang w:eastAsia="pt-BR"/>
        </w:rPr>
      </w:pPr>
      <w:r>
        <w:rPr>
          <w:lang w:eastAsia="pt-BR"/>
        </w:rPr>
        <w:t xml:space="preserve">         </w:t>
      </w:r>
      <w:r w:rsidRPr="00082391">
        <w:rPr>
          <w:lang w:eastAsia="pt-BR"/>
        </w:rPr>
        <w:t>Fonte: SAAE, 2013.</w:t>
      </w:r>
    </w:p>
    <w:p w:rsidR="00B11041" w:rsidRDefault="00B11041" w:rsidP="00B11041">
      <w:pPr>
        <w:pStyle w:val="Legenda"/>
      </w:pPr>
      <w:bookmarkStart w:id="6" w:name="_Toc372740540"/>
      <w:r>
        <w:t xml:space="preserve">Quadro </w:t>
      </w:r>
      <w:fldSimple w:instr=" SEQ Quadro \* ARABIC ">
        <w:r w:rsidR="00E161E9">
          <w:rPr>
            <w:noProof/>
          </w:rPr>
          <w:t>7</w:t>
        </w:r>
      </w:fldSimple>
      <w:r>
        <w:t xml:space="preserve"> - </w:t>
      </w:r>
      <w:r w:rsidRPr="002717FD">
        <w:rPr>
          <w:noProof/>
        </w:rPr>
        <w:t>Valores da Cobrança por Categoria.</w:t>
      </w:r>
      <w:bookmarkEnd w:id="6"/>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0"/>
        <w:gridCol w:w="1254"/>
        <w:gridCol w:w="1255"/>
        <w:gridCol w:w="1257"/>
        <w:gridCol w:w="1278"/>
        <w:gridCol w:w="864"/>
        <w:gridCol w:w="1649"/>
        <w:gridCol w:w="761"/>
      </w:tblGrid>
      <w:tr w:rsidR="00B11041" w:rsidRPr="00092E15" w:rsidTr="007C3E15">
        <w:trPr>
          <w:tblHeader/>
        </w:trPr>
        <w:tc>
          <w:tcPr>
            <w:tcW w:w="2504" w:type="dxa"/>
            <w:gridSpan w:val="2"/>
            <w:shd w:val="pct20" w:color="000000" w:fill="FFFFFF"/>
          </w:tcPr>
          <w:p w:rsidR="00B11041" w:rsidRPr="00092E15" w:rsidRDefault="00B11041" w:rsidP="007C3E15">
            <w:pPr>
              <w:pStyle w:val="Tabela"/>
              <w:numPr>
                <w:ilvl w:val="0"/>
                <w:numId w:val="0"/>
              </w:numPr>
              <w:spacing w:before="120" w:after="120"/>
              <w:jc w:val="center"/>
              <w:rPr>
                <w:rFonts w:ascii="Times New Roman" w:hAnsi="Times New Roman"/>
                <w:b/>
                <w:sz w:val="24"/>
                <w:szCs w:val="24"/>
              </w:rPr>
            </w:pPr>
            <w:r w:rsidRPr="00092E15">
              <w:rPr>
                <w:rFonts w:ascii="Times New Roman" w:hAnsi="Times New Roman"/>
                <w:b/>
                <w:sz w:val="24"/>
                <w:szCs w:val="24"/>
              </w:rPr>
              <w:t>Categoria Residencial</w:t>
            </w:r>
          </w:p>
        </w:tc>
        <w:tc>
          <w:tcPr>
            <w:tcW w:w="2512" w:type="dxa"/>
            <w:gridSpan w:val="2"/>
            <w:shd w:val="pct20" w:color="000000" w:fill="FFFFFF"/>
          </w:tcPr>
          <w:p w:rsidR="00B11041" w:rsidRPr="00092E15" w:rsidRDefault="00B11041" w:rsidP="007C3E15">
            <w:pPr>
              <w:pStyle w:val="Tabela"/>
              <w:numPr>
                <w:ilvl w:val="0"/>
                <w:numId w:val="0"/>
              </w:numPr>
              <w:spacing w:before="120" w:after="120"/>
              <w:jc w:val="center"/>
              <w:rPr>
                <w:rFonts w:ascii="Times New Roman" w:hAnsi="Times New Roman"/>
                <w:b/>
                <w:sz w:val="24"/>
                <w:szCs w:val="24"/>
              </w:rPr>
            </w:pPr>
            <w:r w:rsidRPr="00092E15">
              <w:rPr>
                <w:rFonts w:ascii="Times New Roman" w:hAnsi="Times New Roman"/>
                <w:b/>
                <w:sz w:val="24"/>
                <w:szCs w:val="24"/>
              </w:rPr>
              <w:t>Categoria Comercial</w:t>
            </w:r>
          </w:p>
        </w:tc>
        <w:tc>
          <w:tcPr>
            <w:tcW w:w="2142" w:type="dxa"/>
            <w:gridSpan w:val="2"/>
            <w:shd w:val="pct20" w:color="000000" w:fill="FFFFFF"/>
          </w:tcPr>
          <w:p w:rsidR="00B11041" w:rsidRPr="00092E15" w:rsidRDefault="00B11041" w:rsidP="007C3E15">
            <w:pPr>
              <w:pStyle w:val="Tabela"/>
              <w:numPr>
                <w:ilvl w:val="0"/>
                <w:numId w:val="0"/>
              </w:numPr>
              <w:spacing w:before="120" w:after="120"/>
              <w:jc w:val="center"/>
              <w:rPr>
                <w:rFonts w:ascii="Times New Roman" w:hAnsi="Times New Roman"/>
                <w:b/>
                <w:sz w:val="24"/>
                <w:szCs w:val="24"/>
              </w:rPr>
            </w:pPr>
            <w:r w:rsidRPr="00092E15">
              <w:rPr>
                <w:rFonts w:ascii="Times New Roman" w:hAnsi="Times New Roman"/>
                <w:b/>
                <w:sz w:val="24"/>
                <w:szCs w:val="24"/>
              </w:rPr>
              <w:t>Categoria Pública</w:t>
            </w:r>
          </w:p>
        </w:tc>
        <w:tc>
          <w:tcPr>
            <w:tcW w:w="2410" w:type="dxa"/>
            <w:gridSpan w:val="2"/>
            <w:shd w:val="pct20" w:color="000000" w:fill="FFFFFF"/>
          </w:tcPr>
          <w:p w:rsidR="00B11041" w:rsidRPr="00092E15" w:rsidRDefault="00B11041" w:rsidP="007C3E15">
            <w:pPr>
              <w:pStyle w:val="Tabela"/>
              <w:numPr>
                <w:ilvl w:val="0"/>
                <w:numId w:val="0"/>
              </w:numPr>
              <w:spacing w:before="120" w:after="120"/>
              <w:jc w:val="center"/>
              <w:rPr>
                <w:rFonts w:ascii="Times New Roman" w:hAnsi="Times New Roman"/>
                <w:b/>
                <w:sz w:val="24"/>
                <w:szCs w:val="24"/>
              </w:rPr>
            </w:pPr>
            <w:r w:rsidRPr="00092E15">
              <w:rPr>
                <w:rFonts w:ascii="Times New Roman" w:hAnsi="Times New Roman"/>
                <w:b/>
                <w:sz w:val="24"/>
                <w:szCs w:val="24"/>
              </w:rPr>
              <w:t>Categoria Industrial</w:t>
            </w:r>
          </w:p>
        </w:tc>
      </w:tr>
      <w:tr w:rsidR="00B11041" w:rsidRPr="00202B64" w:rsidTr="007C3E15">
        <w:trPr>
          <w:cantSplit/>
        </w:trPr>
        <w:tc>
          <w:tcPr>
            <w:tcW w:w="1250"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Faixa (m³)</w:t>
            </w:r>
          </w:p>
        </w:tc>
        <w:tc>
          <w:tcPr>
            <w:tcW w:w="125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R$/m³</w:t>
            </w:r>
          </w:p>
        </w:tc>
        <w:tc>
          <w:tcPr>
            <w:tcW w:w="1255"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Faixa (m³)</w:t>
            </w:r>
          </w:p>
        </w:tc>
        <w:tc>
          <w:tcPr>
            <w:tcW w:w="1257"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R$/m³</w:t>
            </w:r>
          </w:p>
        </w:tc>
        <w:tc>
          <w:tcPr>
            <w:tcW w:w="1278"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Faixa (m³)</w:t>
            </w:r>
          </w:p>
        </w:tc>
        <w:tc>
          <w:tcPr>
            <w:tcW w:w="86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R$/m³</w:t>
            </w:r>
          </w:p>
        </w:tc>
        <w:tc>
          <w:tcPr>
            <w:tcW w:w="1649"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Faixa (m³)</w:t>
            </w:r>
          </w:p>
        </w:tc>
        <w:tc>
          <w:tcPr>
            <w:tcW w:w="761"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sidRPr="00597A88">
              <w:rPr>
                <w:rFonts w:ascii="Times New Roman" w:hAnsi="Times New Roman"/>
                <w:sz w:val="24"/>
                <w:szCs w:val="24"/>
              </w:rPr>
              <w:t>R$/m³</w:t>
            </w:r>
          </w:p>
        </w:tc>
      </w:tr>
      <w:tr w:rsidR="00B11041" w:rsidRPr="00202B64" w:rsidTr="007C3E15">
        <w:trPr>
          <w:cantSplit/>
        </w:trPr>
        <w:tc>
          <w:tcPr>
            <w:tcW w:w="1250"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0 - 15</w:t>
            </w:r>
          </w:p>
        </w:tc>
        <w:tc>
          <w:tcPr>
            <w:tcW w:w="125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1,411</w:t>
            </w:r>
          </w:p>
        </w:tc>
        <w:tc>
          <w:tcPr>
            <w:tcW w:w="1255"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0 - 15</w:t>
            </w:r>
          </w:p>
        </w:tc>
        <w:tc>
          <w:tcPr>
            <w:tcW w:w="1257"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3,059</w:t>
            </w:r>
          </w:p>
        </w:tc>
        <w:tc>
          <w:tcPr>
            <w:tcW w:w="1278"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86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649"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0 - 40</w:t>
            </w:r>
          </w:p>
        </w:tc>
        <w:tc>
          <w:tcPr>
            <w:tcW w:w="761"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5,901</w:t>
            </w:r>
          </w:p>
        </w:tc>
      </w:tr>
      <w:tr w:rsidR="00B11041" w:rsidRPr="00202B64" w:rsidTr="007C3E15">
        <w:trPr>
          <w:cantSplit/>
        </w:trPr>
        <w:tc>
          <w:tcPr>
            <w:tcW w:w="1250"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16 - 20</w:t>
            </w:r>
          </w:p>
        </w:tc>
        <w:tc>
          <w:tcPr>
            <w:tcW w:w="1254"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2,352</w:t>
            </w:r>
          </w:p>
        </w:tc>
        <w:tc>
          <w:tcPr>
            <w:tcW w:w="1255"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16 - 999</w:t>
            </w:r>
          </w:p>
        </w:tc>
        <w:tc>
          <w:tcPr>
            <w:tcW w:w="1257"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3,881</w:t>
            </w:r>
          </w:p>
        </w:tc>
        <w:tc>
          <w:tcPr>
            <w:tcW w:w="1278"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p>
        </w:tc>
        <w:tc>
          <w:tcPr>
            <w:tcW w:w="86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p>
        </w:tc>
        <w:tc>
          <w:tcPr>
            <w:tcW w:w="1649"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41 - 999</w:t>
            </w:r>
          </w:p>
        </w:tc>
        <w:tc>
          <w:tcPr>
            <w:tcW w:w="761"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7,058</w:t>
            </w:r>
          </w:p>
        </w:tc>
      </w:tr>
      <w:tr w:rsidR="00B11041" w:rsidRPr="00202B64" w:rsidTr="007C3E15">
        <w:trPr>
          <w:cantSplit/>
        </w:trPr>
        <w:tc>
          <w:tcPr>
            <w:tcW w:w="1250"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21 - 30</w:t>
            </w:r>
          </w:p>
        </w:tc>
        <w:tc>
          <w:tcPr>
            <w:tcW w:w="1254"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2,628</w:t>
            </w:r>
          </w:p>
        </w:tc>
        <w:tc>
          <w:tcPr>
            <w:tcW w:w="1255"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257"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278"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86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649"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761"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r>
      <w:tr w:rsidR="00B11041" w:rsidRPr="00202B64" w:rsidTr="007C3E15">
        <w:trPr>
          <w:cantSplit/>
        </w:trPr>
        <w:tc>
          <w:tcPr>
            <w:tcW w:w="1250"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31 - 40</w:t>
            </w:r>
          </w:p>
        </w:tc>
        <w:tc>
          <w:tcPr>
            <w:tcW w:w="1254"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2,941</w:t>
            </w:r>
          </w:p>
        </w:tc>
        <w:tc>
          <w:tcPr>
            <w:tcW w:w="1255"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257"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278"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86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649"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761"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r>
      <w:tr w:rsidR="00B11041" w:rsidRPr="00202B64" w:rsidTr="007C3E15">
        <w:trPr>
          <w:cantSplit/>
        </w:trPr>
        <w:tc>
          <w:tcPr>
            <w:tcW w:w="1250"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41 - 999</w:t>
            </w:r>
          </w:p>
        </w:tc>
        <w:tc>
          <w:tcPr>
            <w:tcW w:w="1254" w:type="dxa"/>
            <w:shd w:val="clear" w:color="auto" w:fill="FFFFFF"/>
          </w:tcPr>
          <w:p w:rsidR="00B11041"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3,332</w:t>
            </w:r>
          </w:p>
        </w:tc>
        <w:tc>
          <w:tcPr>
            <w:tcW w:w="1255"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257"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278"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864"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1649"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c>
          <w:tcPr>
            <w:tcW w:w="761" w:type="dxa"/>
            <w:shd w:val="clear" w:color="auto" w:fill="FFFFFF"/>
          </w:tcPr>
          <w:p w:rsidR="00B11041" w:rsidRPr="00597A88" w:rsidRDefault="00B11041" w:rsidP="007C3E15">
            <w:pPr>
              <w:pStyle w:val="Tabela"/>
              <w:numPr>
                <w:ilvl w:val="0"/>
                <w:numId w:val="0"/>
              </w:numPr>
              <w:spacing w:before="120" w:after="120"/>
              <w:jc w:val="center"/>
              <w:rPr>
                <w:rFonts w:ascii="Times New Roman" w:hAnsi="Times New Roman"/>
                <w:sz w:val="24"/>
                <w:szCs w:val="24"/>
              </w:rPr>
            </w:pPr>
            <w:r>
              <w:rPr>
                <w:rFonts w:ascii="Times New Roman" w:hAnsi="Times New Roman"/>
                <w:sz w:val="24"/>
                <w:szCs w:val="24"/>
              </w:rPr>
              <w:t>-</w:t>
            </w:r>
          </w:p>
        </w:tc>
      </w:tr>
    </w:tbl>
    <w:p w:rsidR="00B11041" w:rsidRPr="00082391" w:rsidRDefault="00B11041" w:rsidP="00B11041">
      <w:pPr>
        <w:pStyle w:val="Fonte"/>
        <w:rPr>
          <w:lang w:eastAsia="pt-BR"/>
        </w:rPr>
      </w:pPr>
      <w:r w:rsidRPr="00082391">
        <w:rPr>
          <w:lang w:eastAsia="pt-BR"/>
        </w:rPr>
        <w:t>Fonte: SAAE, 2013.</w:t>
      </w:r>
    </w:p>
    <w:p w:rsidR="00B11041" w:rsidRDefault="00AA1B57" w:rsidP="00B11041">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Trata-se da composição da taxa de expediente, tarifa mínima e outras composições do Sistema SAAE-Aimorés.</w:t>
      </w:r>
    </w:p>
    <w:p w:rsidR="00AA1B57" w:rsidRPr="00E96EDC" w:rsidRDefault="008D4EE2" w:rsidP="00B11041">
      <w:pPr>
        <w:spacing w:line="360" w:lineRule="auto"/>
        <w:jc w:val="both"/>
        <w:rPr>
          <w:rFonts w:ascii="Times New Roman" w:hAnsi="Times New Roman" w:cs="Times New Roman"/>
          <w:b/>
          <w:sz w:val="24"/>
          <w:lang w:eastAsia="pt-BR"/>
        </w:rPr>
      </w:pPr>
      <w:r w:rsidRPr="00E96EDC">
        <w:rPr>
          <w:rFonts w:ascii="Times New Roman" w:hAnsi="Times New Roman" w:cs="Times New Roman"/>
          <w:b/>
          <w:sz w:val="24"/>
          <w:lang w:eastAsia="pt-BR"/>
        </w:rPr>
        <w:t>ITEM 17 E ITEM 23</w:t>
      </w:r>
    </w:p>
    <w:p w:rsidR="00AA1B57" w:rsidRDefault="00AA1B57" w:rsidP="00B11041">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Observa-se que está confrontação nos itens</w:t>
      </w:r>
      <w:r w:rsidR="00E96EDC">
        <w:rPr>
          <w:rFonts w:ascii="Times New Roman" w:hAnsi="Times New Roman" w:cs="Times New Roman"/>
          <w:sz w:val="24"/>
          <w:lang w:eastAsia="pt-BR"/>
        </w:rPr>
        <w:t xml:space="preserve"> por meio da participação popular</w:t>
      </w:r>
      <w:r>
        <w:rPr>
          <w:rFonts w:ascii="Times New Roman" w:hAnsi="Times New Roman" w:cs="Times New Roman"/>
          <w:sz w:val="24"/>
          <w:lang w:eastAsia="pt-BR"/>
        </w:rPr>
        <w:t xml:space="preserve">. A composição tarifária e sua </w:t>
      </w:r>
      <w:r w:rsidR="00E96EDC">
        <w:rPr>
          <w:rFonts w:ascii="Times New Roman" w:hAnsi="Times New Roman" w:cs="Times New Roman"/>
          <w:sz w:val="24"/>
          <w:lang w:eastAsia="pt-BR"/>
        </w:rPr>
        <w:t xml:space="preserve">devida </w:t>
      </w:r>
      <w:r>
        <w:rPr>
          <w:rFonts w:ascii="Times New Roman" w:hAnsi="Times New Roman" w:cs="Times New Roman"/>
          <w:sz w:val="24"/>
          <w:lang w:eastAsia="pt-BR"/>
        </w:rPr>
        <w:t>regulação</w:t>
      </w:r>
      <w:r w:rsidR="00E96EDC">
        <w:rPr>
          <w:rFonts w:ascii="Times New Roman" w:hAnsi="Times New Roman" w:cs="Times New Roman"/>
          <w:sz w:val="24"/>
          <w:lang w:eastAsia="pt-BR"/>
        </w:rPr>
        <w:t xml:space="preserve"> </w:t>
      </w:r>
      <w:r>
        <w:rPr>
          <w:rFonts w:ascii="Times New Roman" w:hAnsi="Times New Roman" w:cs="Times New Roman"/>
          <w:sz w:val="24"/>
          <w:lang w:eastAsia="pt-BR"/>
        </w:rPr>
        <w:t>está na</w:t>
      </w:r>
      <w:r w:rsidR="00E96EDC">
        <w:rPr>
          <w:rFonts w:ascii="Times New Roman" w:hAnsi="Times New Roman" w:cs="Times New Roman"/>
          <w:sz w:val="24"/>
          <w:lang w:eastAsia="pt-BR"/>
        </w:rPr>
        <w:t xml:space="preserve"> relacionada páginas 217 e 218. O item 11.8.2 onde se mostra o que a polução confronta a sua percepção sobre o sistema de abastecimento de água de Aimorés/MG.</w:t>
      </w:r>
    </w:p>
    <w:p w:rsidR="00E96EDC" w:rsidRPr="00E96EDC" w:rsidRDefault="008D4EE2" w:rsidP="00B11041">
      <w:pPr>
        <w:spacing w:line="360" w:lineRule="auto"/>
        <w:jc w:val="both"/>
        <w:rPr>
          <w:rFonts w:ascii="Times New Roman" w:hAnsi="Times New Roman" w:cs="Times New Roman"/>
          <w:b/>
          <w:sz w:val="24"/>
          <w:lang w:eastAsia="pt-BR"/>
        </w:rPr>
      </w:pPr>
      <w:r w:rsidRPr="00E96EDC">
        <w:rPr>
          <w:rFonts w:ascii="Times New Roman" w:hAnsi="Times New Roman" w:cs="Times New Roman"/>
          <w:b/>
          <w:sz w:val="24"/>
          <w:lang w:eastAsia="pt-BR"/>
        </w:rPr>
        <w:t>ITEM 18</w:t>
      </w:r>
    </w:p>
    <w:p w:rsidR="00E96EDC" w:rsidRDefault="00E96EDC">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No estudo Produto C do PMSB-Aimorés/MG confirmou-se a precariedade no sistema de esgotamento sanitário, especialmente na coleta da Sede e na coleta e tratamento dos 8 distritos.</w:t>
      </w:r>
    </w:p>
    <w:p w:rsidR="00E96EDC" w:rsidRDefault="008D4EE2">
      <w:pPr>
        <w:spacing w:line="360" w:lineRule="auto"/>
        <w:jc w:val="both"/>
        <w:rPr>
          <w:rFonts w:ascii="Times New Roman" w:hAnsi="Times New Roman" w:cs="Times New Roman"/>
          <w:b/>
          <w:sz w:val="24"/>
          <w:lang w:eastAsia="pt-BR"/>
        </w:rPr>
      </w:pPr>
      <w:r w:rsidRPr="00E96EDC">
        <w:rPr>
          <w:rFonts w:ascii="Times New Roman" w:hAnsi="Times New Roman" w:cs="Times New Roman"/>
          <w:b/>
          <w:sz w:val="24"/>
          <w:lang w:eastAsia="pt-BR"/>
        </w:rPr>
        <w:t>ITEM 19</w:t>
      </w:r>
      <w:r>
        <w:rPr>
          <w:rFonts w:ascii="Times New Roman" w:hAnsi="Times New Roman" w:cs="Times New Roman"/>
          <w:b/>
          <w:sz w:val="24"/>
          <w:lang w:eastAsia="pt-BR"/>
        </w:rPr>
        <w:t xml:space="preserve"> </w:t>
      </w:r>
      <w:r w:rsidR="00E96EDC">
        <w:rPr>
          <w:rFonts w:ascii="Times New Roman" w:hAnsi="Times New Roman" w:cs="Times New Roman"/>
          <w:b/>
          <w:sz w:val="24"/>
          <w:lang w:eastAsia="pt-BR"/>
        </w:rPr>
        <w:t>– Confrontação com a população sobre Esgotamento Sanitário</w:t>
      </w:r>
    </w:p>
    <w:p w:rsidR="00E96EDC" w:rsidRDefault="00E96EDC">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No item 12.11.2, das páginas 301 a 303 é dado 18 confrontações dos diversos setores do município de Aimorés/MG em relação ao eixo esgoto sanitário para os serviços prestados pela autarquia SAAE.</w:t>
      </w:r>
    </w:p>
    <w:p w:rsidR="00E96EDC" w:rsidRDefault="008D4EE2">
      <w:pPr>
        <w:spacing w:line="360" w:lineRule="auto"/>
        <w:jc w:val="both"/>
        <w:rPr>
          <w:rFonts w:ascii="Times New Roman" w:hAnsi="Times New Roman" w:cs="Times New Roman"/>
          <w:b/>
          <w:sz w:val="24"/>
          <w:lang w:eastAsia="pt-BR"/>
        </w:rPr>
      </w:pPr>
      <w:r w:rsidRPr="00E96EDC">
        <w:rPr>
          <w:rFonts w:ascii="Times New Roman" w:hAnsi="Times New Roman" w:cs="Times New Roman"/>
          <w:b/>
          <w:sz w:val="24"/>
          <w:lang w:eastAsia="pt-BR"/>
        </w:rPr>
        <w:lastRenderedPageBreak/>
        <w:t>ITEM 20</w:t>
      </w:r>
    </w:p>
    <w:p w:rsidR="00E96EDC" w:rsidRDefault="00F23097">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O quadro 52 da página 309 consta no produto D (Prognóstico) do PMSB-Aimorés/MG indicando quanto deverá ser investido nos próximos 20 anos para a solução plena dos eixos Abastecimento de Água e Esgotamento Sanitário.</w:t>
      </w:r>
    </w:p>
    <w:p w:rsidR="00F23097" w:rsidRPr="00147624" w:rsidRDefault="00F23097" w:rsidP="00F23097">
      <w:pPr>
        <w:pStyle w:val="Legenda"/>
        <w:rPr>
          <w:b w:val="0"/>
        </w:rPr>
      </w:pPr>
      <w:bookmarkStart w:id="7" w:name="_Toc372740558"/>
      <w:r>
        <w:t xml:space="preserve">Quadro </w:t>
      </w:r>
      <w:fldSimple w:instr=" SEQ Quadro \* ARABIC ">
        <w:r w:rsidR="00E161E9">
          <w:rPr>
            <w:noProof/>
          </w:rPr>
          <w:t>8</w:t>
        </w:r>
      </w:fldSimple>
      <w:r>
        <w:t xml:space="preserve"> - </w:t>
      </w:r>
      <w:r w:rsidRPr="00A65D55">
        <w:rPr>
          <w:noProof/>
        </w:rPr>
        <w:t>Dados financeiros do SAAE.</w:t>
      </w:r>
      <w:bookmarkEnd w:id="7"/>
    </w:p>
    <w:tbl>
      <w:tblPr>
        <w:tblW w:w="7903" w:type="dxa"/>
        <w:jc w:val="center"/>
        <w:tblLayout w:type="fixed"/>
        <w:tblLook w:val="0000" w:firstRow="0" w:lastRow="0" w:firstColumn="0" w:lastColumn="0" w:noHBand="0" w:noVBand="0"/>
      </w:tblPr>
      <w:tblGrid>
        <w:gridCol w:w="821"/>
        <w:gridCol w:w="1417"/>
        <w:gridCol w:w="1560"/>
        <w:gridCol w:w="2033"/>
        <w:gridCol w:w="2072"/>
      </w:tblGrid>
      <w:tr w:rsidR="00F23097" w:rsidRPr="005243F8" w:rsidTr="007C3E15">
        <w:trPr>
          <w:trHeight w:val="397"/>
          <w:jc w:val="center"/>
        </w:trPr>
        <w:tc>
          <w:tcPr>
            <w:tcW w:w="821" w:type="dxa"/>
            <w:vMerge w:val="restart"/>
            <w:tcBorders>
              <w:top w:val="single" w:sz="10" w:space="0" w:color="000000"/>
              <w:left w:val="single" w:sz="2" w:space="0" w:color="000000"/>
              <w:bottom w:val="single" w:sz="10" w:space="0" w:color="000000"/>
              <w:right w:val="single" w:sz="10"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sz w:val="20"/>
                <w:szCs w:val="20"/>
              </w:rPr>
            </w:pPr>
            <w:r w:rsidRPr="00147624">
              <w:rPr>
                <w:rFonts w:ascii="Times New Roman" w:hAnsi="Times New Roman" w:cs="Times New Roman"/>
                <w:b/>
                <w:sz w:val="20"/>
                <w:szCs w:val="20"/>
              </w:rPr>
              <w:t xml:space="preserve">Ano </w:t>
            </w:r>
          </w:p>
        </w:tc>
        <w:tc>
          <w:tcPr>
            <w:tcW w:w="7082" w:type="dxa"/>
            <w:gridSpan w:val="4"/>
            <w:tcBorders>
              <w:top w:val="single" w:sz="10" w:space="0" w:color="000000"/>
              <w:left w:val="single" w:sz="8" w:space="0" w:color="000000"/>
              <w:bottom w:val="single" w:sz="6" w:space="0" w:color="000000"/>
              <w:right w:val="single" w:sz="2"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color w:val="auto"/>
                <w:sz w:val="20"/>
                <w:szCs w:val="20"/>
              </w:rPr>
            </w:pPr>
            <w:r w:rsidRPr="00147624">
              <w:rPr>
                <w:rFonts w:ascii="Times New Roman" w:hAnsi="Times New Roman" w:cs="Times New Roman"/>
                <w:b/>
                <w:color w:val="auto"/>
                <w:sz w:val="20"/>
                <w:szCs w:val="20"/>
              </w:rPr>
              <w:t>Investimentos Realizados</w:t>
            </w:r>
          </w:p>
        </w:tc>
      </w:tr>
      <w:tr w:rsidR="00F23097" w:rsidRPr="005243F8" w:rsidTr="007C3E15">
        <w:trPr>
          <w:trHeight w:val="397"/>
          <w:jc w:val="center"/>
        </w:trPr>
        <w:tc>
          <w:tcPr>
            <w:tcW w:w="821" w:type="dxa"/>
            <w:vMerge/>
            <w:tcBorders>
              <w:top w:val="single" w:sz="10" w:space="0" w:color="000000"/>
              <w:left w:val="single" w:sz="2" w:space="0" w:color="000000"/>
              <w:bottom w:val="single" w:sz="10" w:space="0" w:color="000000"/>
              <w:right w:val="single" w:sz="10"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color w:val="auto"/>
                <w:sz w:val="20"/>
                <w:szCs w:val="20"/>
              </w:rPr>
            </w:pPr>
          </w:p>
        </w:tc>
        <w:tc>
          <w:tcPr>
            <w:tcW w:w="1417"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sz w:val="20"/>
                <w:szCs w:val="20"/>
              </w:rPr>
            </w:pPr>
            <w:r w:rsidRPr="00147624">
              <w:rPr>
                <w:rFonts w:ascii="Times New Roman" w:hAnsi="Times New Roman" w:cs="Times New Roman"/>
                <w:b/>
                <w:sz w:val="20"/>
                <w:szCs w:val="20"/>
              </w:rPr>
              <w:t>Água (R$)</w:t>
            </w:r>
          </w:p>
        </w:tc>
        <w:tc>
          <w:tcPr>
            <w:tcW w:w="1560"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sz w:val="20"/>
                <w:szCs w:val="20"/>
              </w:rPr>
            </w:pPr>
            <w:r w:rsidRPr="00147624">
              <w:rPr>
                <w:rFonts w:ascii="Times New Roman" w:hAnsi="Times New Roman" w:cs="Times New Roman"/>
                <w:b/>
                <w:sz w:val="20"/>
                <w:szCs w:val="20"/>
              </w:rPr>
              <w:t>Esgotos (R$)</w:t>
            </w:r>
          </w:p>
        </w:tc>
        <w:tc>
          <w:tcPr>
            <w:tcW w:w="2033" w:type="dxa"/>
            <w:tcBorders>
              <w:top w:val="single" w:sz="6" w:space="0" w:color="000000"/>
              <w:left w:val="single" w:sz="8" w:space="0" w:color="000000"/>
              <w:bottom w:val="single" w:sz="10" w:space="0" w:color="000000"/>
              <w:right w:val="single" w:sz="8"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sz w:val="20"/>
                <w:szCs w:val="20"/>
              </w:rPr>
            </w:pPr>
            <w:r w:rsidRPr="00147624">
              <w:rPr>
                <w:rFonts w:ascii="Times New Roman" w:hAnsi="Times New Roman" w:cs="Times New Roman"/>
                <w:b/>
                <w:sz w:val="20"/>
                <w:szCs w:val="20"/>
              </w:rPr>
              <w:t>Outros Investimentos</w:t>
            </w:r>
          </w:p>
        </w:tc>
        <w:tc>
          <w:tcPr>
            <w:tcW w:w="2072" w:type="dxa"/>
            <w:tcBorders>
              <w:top w:val="single" w:sz="6" w:space="0" w:color="000000"/>
              <w:left w:val="single" w:sz="8" w:space="0" w:color="000000"/>
              <w:bottom w:val="single" w:sz="10" w:space="0" w:color="000000"/>
              <w:right w:val="single" w:sz="2" w:space="0" w:color="000000"/>
            </w:tcBorders>
            <w:shd w:val="clear" w:color="auto" w:fill="D9D9D9"/>
            <w:vAlign w:val="center"/>
          </w:tcPr>
          <w:p w:rsidR="00F23097" w:rsidRPr="00147624" w:rsidRDefault="00F23097" w:rsidP="007C3E15">
            <w:pPr>
              <w:pStyle w:val="Default"/>
              <w:spacing w:before="120" w:after="120"/>
              <w:jc w:val="center"/>
              <w:rPr>
                <w:rFonts w:ascii="Times New Roman" w:hAnsi="Times New Roman" w:cs="Times New Roman"/>
                <w:b/>
                <w:sz w:val="20"/>
                <w:szCs w:val="20"/>
              </w:rPr>
            </w:pPr>
            <w:r w:rsidRPr="00147624">
              <w:rPr>
                <w:rFonts w:ascii="Times New Roman" w:hAnsi="Times New Roman" w:cs="Times New Roman"/>
                <w:b/>
                <w:sz w:val="20"/>
                <w:szCs w:val="20"/>
              </w:rPr>
              <w:t>Total de Investimento</w:t>
            </w:r>
          </w:p>
        </w:tc>
      </w:tr>
      <w:tr w:rsidR="00F23097" w:rsidRPr="005243F8" w:rsidTr="007C3E15">
        <w:trPr>
          <w:trHeight w:val="397"/>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 xml:space="preserve">2010 </w:t>
            </w:r>
          </w:p>
        </w:tc>
        <w:tc>
          <w:tcPr>
            <w:tcW w:w="1417"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99.029,00</w:t>
            </w:r>
          </w:p>
        </w:tc>
        <w:tc>
          <w:tcPr>
            <w:tcW w:w="1560"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67.746,00</w:t>
            </w:r>
          </w:p>
        </w:tc>
        <w:tc>
          <w:tcPr>
            <w:tcW w:w="2033"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47.509,00</w:t>
            </w:r>
          </w:p>
        </w:tc>
        <w:tc>
          <w:tcPr>
            <w:tcW w:w="2072" w:type="dxa"/>
            <w:tcBorders>
              <w:top w:val="single" w:sz="10" w:space="0" w:color="000000"/>
              <w:left w:val="single" w:sz="8" w:space="0" w:color="000000"/>
              <w:bottom w:val="single" w:sz="10" w:space="0" w:color="000000"/>
              <w:right w:val="single" w:sz="2"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214.284,00</w:t>
            </w:r>
          </w:p>
        </w:tc>
      </w:tr>
      <w:tr w:rsidR="00F23097" w:rsidRPr="005243F8" w:rsidTr="007C3E15">
        <w:trPr>
          <w:trHeight w:val="397"/>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 xml:space="preserve">2011 </w:t>
            </w:r>
          </w:p>
        </w:tc>
        <w:tc>
          <w:tcPr>
            <w:tcW w:w="1417"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316.292,00</w:t>
            </w:r>
          </w:p>
        </w:tc>
        <w:tc>
          <w:tcPr>
            <w:tcW w:w="1560"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69.981,00</w:t>
            </w:r>
          </w:p>
        </w:tc>
        <w:tc>
          <w:tcPr>
            <w:tcW w:w="2033"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115.322,00</w:t>
            </w:r>
          </w:p>
        </w:tc>
        <w:tc>
          <w:tcPr>
            <w:tcW w:w="2072" w:type="dxa"/>
            <w:tcBorders>
              <w:top w:val="single" w:sz="10" w:space="0" w:color="000000"/>
              <w:left w:val="single" w:sz="8" w:space="0" w:color="000000"/>
              <w:bottom w:val="single" w:sz="10" w:space="0" w:color="000000"/>
              <w:right w:val="single" w:sz="2"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501.595,00</w:t>
            </w:r>
          </w:p>
        </w:tc>
      </w:tr>
      <w:tr w:rsidR="00F23097" w:rsidRPr="005243F8" w:rsidTr="007C3E15">
        <w:trPr>
          <w:trHeight w:val="397"/>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 xml:space="preserve">2012 </w:t>
            </w:r>
          </w:p>
        </w:tc>
        <w:tc>
          <w:tcPr>
            <w:tcW w:w="1417"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448.727,00</w:t>
            </w:r>
          </w:p>
        </w:tc>
        <w:tc>
          <w:tcPr>
            <w:tcW w:w="1560"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110.942,00</w:t>
            </w:r>
          </w:p>
        </w:tc>
        <w:tc>
          <w:tcPr>
            <w:tcW w:w="2033"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62.049,00</w:t>
            </w:r>
          </w:p>
        </w:tc>
        <w:tc>
          <w:tcPr>
            <w:tcW w:w="2072" w:type="dxa"/>
            <w:tcBorders>
              <w:top w:val="single" w:sz="10" w:space="0" w:color="000000"/>
              <w:left w:val="single" w:sz="8" w:space="0" w:color="000000"/>
              <w:bottom w:val="single" w:sz="10" w:space="0" w:color="000000"/>
              <w:right w:val="single" w:sz="2"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621.718,00</w:t>
            </w:r>
          </w:p>
        </w:tc>
      </w:tr>
      <w:tr w:rsidR="00F23097" w:rsidRPr="005243F8" w:rsidTr="007C3E15">
        <w:trPr>
          <w:trHeight w:val="510"/>
          <w:jc w:val="center"/>
        </w:trPr>
        <w:tc>
          <w:tcPr>
            <w:tcW w:w="821" w:type="dxa"/>
            <w:tcBorders>
              <w:top w:val="single" w:sz="10" w:space="0" w:color="000000"/>
              <w:left w:val="single" w:sz="2" w:space="0" w:color="000000"/>
              <w:bottom w:val="single" w:sz="10" w:space="0" w:color="000000"/>
              <w:right w:val="single" w:sz="10"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Total 3 anos</w:t>
            </w:r>
          </w:p>
        </w:tc>
        <w:tc>
          <w:tcPr>
            <w:tcW w:w="1417"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864.048,00</w:t>
            </w:r>
          </w:p>
        </w:tc>
        <w:tc>
          <w:tcPr>
            <w:tcW w:w="1560"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248.669,00</w:t>
            </w:r>
          </w:p>
        </w:tc>
        <w:tc>
          <w:tcPr>
            <w:tcW w:w="2033" w:type="dxa"/>
            <w:tcBorders>
              <w:top w:val="single" w:sz="10" w:space="0" w:color="000000"/>
              <w:left w:val="single" w:sz="8" w:space="0" w:color="000000"/>
              <w:bottom w:val="single" w:sz="10" w:space="0" w:color="000000"/>
              <w:right w:val="single" w:sz="8"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224.880,00</w:t>
            </w:r>
          </w:p>
        </w:tc>
        <w:tc>
          <w:tcPr>
            <w:tcW w:w="2072" w:type="dxa"/>
            <w:tcBorders>
              <w:top w:val="single" w:sz="10" w:space="0" w:color="000000"/>
              <w:left w:val="single" w:sz="8" w:space="0" w:color="000000"/>
              <w:bottom w:val="single" w:sz="10" w:space="0" w:color="000000"/>
              <w:right w:val="single" w:sz="2" w:space="0" w:color="000000"/>
            </w:tcBorders>
            <w:vAlign w:val="center"/>
          </w:tcPr>
          <w:p w:rsidR="00F23097" w:rsidRPr="005243F8" w:rsidRDefault="00F23097" w:rsidP="007C3E15">
            <w:pPr>
              <w:pStyle w:val="Default"/>
              <w:spacing w:before="120" w:after="120"/>
              <w:jc w:val="center"/>
              <w:rPr>
                <w:rFonts w:ascii="Times New Roman" w:hAnsi="Times New Roman" w:cs="Times New Roman"/>
                <w:sz w:val="20"/>
                <w:szCs w:val="20"/>
              </w:rPr>
            </w:pPr>
            <w:r w:rsidRPr="005243F8">
              <w:rPr>
                <w:rFonts w:ascii="Times New Roman" w:hAnsi="Times New Roman" w:cs="Times New Roman"/>
                <w:sz w:val="20"/>
                <w:szCs w:val="20"/>
              </w:rPr>
              <w:t>1.337.587,00</w:t>
            </w:r>
          </w:p>
        </w:tc>
      </w:tr>
    </w:tbl>
    <w:p w:rsidR="00F23097" w:rsidRPr="00082391" w:rsidRDefault="00F23097" w:rsidP="00F23097">
      <w:pPr>
        <w:pStyle w:val="Fonte"/>
        <w:rPr>
          <w:lang w:eastAsia="pt-BR"/>
        </w:rPr>
      </w:pPr>
      <w:r>
        <w:rPr>
          <w:lang w:eastAsia="pt-BR"/>
        </w:rPr>
        <w:t xml:space="preserve">      </w:t>
      </w:r>
      <w:r w:rsidRPr="00082391">
        <w:rPr>
          <w:lang w:eastAsia="pt-BR"/>
        </w:rPr>
        <w:t>Fonte: SAAE, 2013.</w:t>
      </w:r>
    </w:p>
    <w:p w:rsidR="00F23097" w:rsidRDefault="00F23097">
      <w:pPr>
        <w:spacing w:line="360" w:lineRule="auto"/>
        <w:jc w:val="both"/>
        <w:rPr>
          <w:rFonts w:ascii="Times New Roman" w:hAnsi="Times New Roman" w:cs="Times New Roman"/>
          <w:sz w:val="24"/>
          <w:lang w:eastAsia="pt-BR"/>
        </w:rPr>
      </w:pPr>
    </w:p>
    <w:p w:rsidR="008D4EE2" w:rsidRDefault="008D4EE2" w:rsidP="008D4EE2">
      <w:pPr>
        <w:spacing w:line="360" w:lineRule="auto"/>
        <w:jc w:val="both"/>
        <w:rPr>
          <w:rFonts w:ascii="Times New Roman" w:hAnsi="Times New Roman" w:cs="Times New Roman"/>
          <w:b/>
          <w:sz w:val="24"/>
          <w:lang w:eastAsia="pt-BR"/>
        </w:rPr>
      </w:pPr>
      <w:r w:rsidRPr="00E96EDC">
        <w:rPr>
          <w:rFonts w:ascii="Times New Roman" w:hAnsi="Times New Roman" w:cs="Times New Roman"/>
          <w:b/>
          <w:sz w:val="24"/>
          <w:lang w:eastAsia="pt-BR"/>
        </w:rPr>
        <w:t>ITEM 2</w:t>
      </w:r>
      <w:r>
        <w:rPr>
          <w:rFonts w:ascii="Times New Roman" w:hAnsi="Times New Roman" w:cs="Times New Roman"/>
          <w:b/>
          <w:sz w:val="24"/>
          <w:lang w:eastAsia="pt-BR"/>
        </w:rPr>
        <w:t>1</w:t>
      </w:r>
    </w:p>
    <w:p w:rsidR="00A274C4" w:rsidRDefault="00A274C4" w:rsidP="008D4EE2">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 xml:space="preserve">Foi </w:t>
      </w:r>
      <w:r w:rsidR="002A4E11">
        <w:rPr>
          <w:rFonts w:ascii="Times New Roman" w:hAnsi="Times New Roman" w:cs="Times New Roman"/>
          <w:sz w:val="24"/>
          <w:lang w:eastAsia="pt-BR"/>
        </w:rPr>
        <w:t xml:space="preserve">alterado e </w:t>
      </w:r>
      <w:r>
        <w:rPr>
          <w:rFonts w:ascii="Times New Roman" w:hAnsi="Times New Roman" w:cs="Times New Roman"/>
          <w:sz w:val="24"/>
          <w:lang w:eastAsia="pt-BR"/>
        </w:rPr>
        <w:t>complementado as tarifações para o sistema de coleta, transporte e destinação fi</w:t>
      </w:r>
      <w:r w:rsidR="002A4E11">
        <w:rPr>
          <w:rFonts w:ascii="Times New Roman" w:hAnsi="Times New Roman" w:cs="Times New Roman"/>
          <w:sz w:val="24"/>
          <w:lang w:eastAsia="pt-BR"/>
        </w:rPr>
        <w:t xml:space="preserve">nal de resíduos sólidos urbanos, neste produto c revisado 02, </w:t>
      </w:r>
      <w:r>
        <w:rPr>
          <w:rFonts w:ascii="Times New Roman" w:hAnsi="Times New Roman" w:cs="Times New Roman"/>
          <w:sz w:val="24"/>
          <w:lang w:eastAsia="pt-BR"/>
        </w:rPr>
        <w:t>na página 32</w:t>
      </w:r>
      <w:r w:rsidR="002A4E11">
        <w:rPr>
          <w:rFonts w:ascii="Times New Roman" w:hAnsi="Times New Roman" w:cs="Times New Roman"/>
          <w:sz w:val="24"/>
          <w:lang w:eastAsia="pt-BR"/>
        </w:rPr>
        <w:t>2</w:t>
      </w:r>
      <w:r>
        <w:rPr>
          <w:rFonts w:ascii="Times New Roman" w:hAnsi="Times New Roman" w:cs="Times New Roman"/>
          <w:sz w:val="24"/>
          <w:lang w:eastAsia="pt-BR"/>
        </w:rPr>
        <w:t>, parágrafo 3, item 13.3.3.</w:t>
      </w:r>
    </w:p>
    <w:p w:rsidR="00A274C4" w:rsidRPr="00A274C4" w:rsidRDefault="00A274C4" w:rsidP="00A274C4">
      <w:pPr>
        <w:spacing w:after="0" w:line="360" w:lineRule="auto"/>
        <w:ind w:firstLine="709"/>
        <w:jc w:val="both"/>
        <w:rPr>
          <w:rFonts w:ascii="Times New Roman" w:hAnsi="Times New Roman" w:cs="Times New Roman"/>
          <w:sz w:val="24"/>
          <w:lang w:eastAsia="pt-BR"/>
        </w:rPr>
      </w:pPr>
      <w:r w:rsidRPr="00A274C4">
        <w:rPr>
          <w:rFonts w:ascii="Times New Roman" w:hAnsi="Times New Roman" w:cs="Times New Roman"/>
          <w:sz w:val="24"/>
          <w:lang w:eastAsia="pt-BR"/>
        </w:rPr>
        <w:t>Em Aimorés a remuneração pela prestação do serviço de limpeza pública e manejo do RSU é feito através da cobrança na conta do Serviço Autônomo de Água e Esgoto (SAAE/Aimorés) regulamentado segundo a Lei n°2.199/2010 “</w:t>
      </w:r>
      <w:r w:rsidRPr="00A274C4">
        <w:rPr>
          <w:rFonts w:ascii="Times New Roman" w:hAnsi="Times New Roman" w:cs="Times New Roman"/>
          <w:i/>
          <w:sz w:val="24"/>
          <w:lang w:eastAsia="pt-BR"/>
        </w:rPr>
        <w:t>Dispõe sobre a cobrança da taxa de lixo no âmbito do município de Aimorés-MG e dá outras providências</w:t>
      </w:r>
      <w:r w:rsidRPr="00A274C4">
        <w:rPr>
          <w:rFonts w:ascii="Times New Roman" w:hAnsi="Times New Roman" w:cs="Times New Roman"/>
          <w:sz w:val="24"/>
          <w:lang w:eastAsia="pt-BR"/>
        </w:rPr>
        <w:t>”.</w:t>
      </w:r>
    </w:p>
    <w:p w:rsidR="00A274C4" w:rsidRPr="00A274C4" w:rsidRDefault="00A274C4" w:rsidP="00A274C4">
      <w:pPr>
        <w:spacing w:after="0" w:line="360" w:lineRule="auto"/>
        <w:ind w:firstLine="709"/>
        <w:jc w:val="both"/>
        <w:rPr>
          <w:rFonts w:ascii="Times New Roman" w:hAnsi="Times New Roman" w:cs="Times New Roman"/>
          <w:i/>
          <w:sz w:val="24"/>
          <w:lang w:eastAsia="pt-BR"/>
        </w:rPr>
      </w:pPr>
      <w:r w:rsidRPr="00A274C4">
        <w:rPr>
          <w:rFonts w:ascii="Times New Roman" w:hAnsi="Times New Roman" w:cs="Times New Roman"/>
          <w:i/>
          <w:sz w:val="24"/>
          <w:lang w:eastAsia="pt-BR"/>
        </w:rPr>
        <w:t>“Art. 15 – Cada Unidade Geradora de Lixo –UGL recebe uma classificação específica, conforme o bairro que está localizado nos seguintes termos:</w:t>
      </w:r>
    </w:p>
    <w:p w:rsidR="00A274C4" w:rsidRPr="00106046" w:rsidRDefault="00A274C4" w:rsidP="00A274C4">
      <w:pPr>
        <w:spacing w:after="0" w:line="360" w:lineRule="auto"/>
        <w:ind w:firstLine="709"/>
        <w:jc w:val="both"/>
        <w:rPr>
          <w:i/>
          <w:lang w:eastAsia="pt-BR"/>
        </w:rPr>
      </w:pPr>
    </w:p>
    <w:tbl>
      <w:tblPr>
        <w:tblStyle w:val="Tabelacomgrade"/>
        <w:tblW w:w="0" w:type="auto"/>
        <w:jc w:val="center"/>
        <w:tblLook w:val="04A0" w:firstRow="1" w:lastRow="0" w:firstColumn="1" w:lastColumn="0" w:noHBand="0" w:noVBand="1"/>
      </w:tblPr>
      <w:tblGrid>
        <w:gridCol w:w="1256"/>
        <w:gridCol w:w="1990"/>
      </w:tblGrid>
      <w:tr w:rsidR="00A274C4" w:rsidRPr="00A274C4" w:rsidTr="007C3E15">
        <w:trPr>
          <w:jc w:val="center"/>
        </w:trPr>
        <w:tc>
          <w:tcPr>
            <w:tcW w:w="1256"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Classe A</w:t>
            </w:r>
          </w:p>
        </w:tc>
        <w:tc>
          <w:tcPr>
            <w:tcW w:w="1990"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Valor de R$ 9,50</w:t>
            </w:r>
          </w:p>
        </w:tc>
      </w:tr>
      <w:tr w:rsidR="00A274C4" w:rsidRPr="00A274C4" w:rsidTr="007C3E15">
        <w:trPr>
          <w:jc w:val="center"/>
        </w:trPr>
        <w:tc>
          <w:tcPr>
            <w:tcW w:w="1256"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Classe B</w:t>
            </w:r>
          </w:p>
        </w:tc>
        <w:tc>
          <w:tcPr>
            <w:tcW w:w="1990"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Valor de R$ 6,20</w:t>
            </w:r>
          </w:p>
        </w:tc>
      </w:tr>
      <w:tr w:rsidR="00A274C4" w:rsidRPr="00A274C4" w:rsidTr="007C3E15">
        <w:trPr>
          <w:jc w:val="center"/>
        </w:trPr>
        <w:tc>
          <w:tcPr>
            <w:tcW w:w="1256"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Classe C</w:t>
            </w:r>
          </w:p>
        </w:tc>
        <w:tc>
          <w:tcPr>
            <w:tcW w:w="1990"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Valor de R$ 4,30</w:t>
            </w:r>
          </w:p>
        </w:tc>
      </w:tr>
      <w:tr w:rsidR="00A274C4" w:rsidRPr="00A274C4" w:rsidTr="007C3E15">
        <w:trPr>
          <w:jc w:val="center"/>
        </w:trPr>
        <w:tc>
          <w:tcPr>
            <w:tcW w:w="1256"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 xml:space="preserve">Classe D </w:t>
            </w:r>
          </w:p>
        </w:tc>
        <w:tc>
          <w:tcPr>
            <w:tcW w:w="1990" w:type="dxa"/>
          </w:tcPr>
          <w:p w:rsidR="00A274C4" w:rsidRPr="00A274C4" w:rsidRDefault="00A274C4" w:rsidP="007C3E15">
            <w:pPr>
              <w:spacing w:line="360" w:lineRule="auto"/>
              <w:jc w:val="both"/>
              <w:rPr>
                <w:rFonts w:ascii="Times New Roman" w:hAnsi="Times New Roman" w:cs="Times New Roman"/>
                <w:i/>
                <w:sz w:val="24"/>
                <w:lang w:eastAsia="pt-BR"/>
              </w:rPr>
            </w:pPr>
            <w:r w:rsidRPr="00A274C4">
              <w:rPr>
                <w:rFonts w:ascii="Times New Roman" w:hAnsi="Times New Roman" w:cs="Times New Roman"/>
                <w:i/>
                <w:sz w:val="24"/>
                <w:lang w:eastAsia="pt-BR"/>
              </w:rPr>
              <w:t>Valor de R$ 2,50</w:t>
            </w:r>
          </w:p>
        </w:tc>
      </w:tr>
    </w:tbl>
    <w:p w:rsidR="00A274C4" w:rsidRPr="00106046" w:rsidRDefault="00A274C4" w:rsidP="00A274C4">
      <w:pPr>
        <w:spacing w:after="0" w:line="360" w:lineRule="auto"/>
        <w:ind w:firstLine="709"/>
        <w:jc w:val="both"/>
        <w:rPr>
          <w:i/>
          <w:lang w:eastAsia="pt-BR"/>
        </w:rPr>
      </w:pPr>
    </w:p>
    <w:p w:rsidR="00A274C4" w:rsidRPr="00A274C4" w:rsidRDefault="00A274C4" w:rsidP="00A274C4">
      <w:pPr>
        <w:spacing w:after="0" w:line="360" w:lineRule="auto"/>
        <w:ind w:firstLine="709"/>
        <w:jc w:val="both"/>
        <w:rPr>
          <w:rFonts w:ascii="Times New Roman" w:hAnsi="Times New Roman" w:cs="Times New Roman"/>
          <w:i/>
          <w:sz w:val="24"/>
          <w:lang w:eastAsia="pt-BR"/>
        </w:rPr>
      </w:pPr>
      <w:r w:rsidRPr="00A274C4">
        <w:rPr>
          <w:rFonts w:ascii="Times New Roman" w:hAnsi="Times New Roman" w:cs="Times New Roman"/>
          <w:i/>
          <w:sz w:val="24"/>
          <w:lang w:eastAsia="pt-BR"/>
        </w:rPr>
        <w:lastRenderedPageBreak/>
        <w:t>Parágrafo Primeiro – O Enquadramento na tabela será realizado através de decreto expedido pelo Executivo Municipal com base em levantamento apresentado pelo setor de Coleta e Reciclagem de lixo e Departamento de arrecadação.</w:t>
      </w:r>
    </w:p>
    <w:p w:rsidR="00A274C4" w:rsidRPr="00A274C4" w:rsidRDefault="00A274C4" w:rsidP="00A274C4">
      <w:pPr>
        <w:spacing w:after="0" w:line="360" w:lineRule="auto"/>
        <w:ind w:firstLine="709"/>
        <w:jc w:val="both"/>
        <w:rPr>
          <w:rFonts w:ascii="Times New Roman" w:hAnsi="Times New Roman" w:cs="Times New Roman"/>
          <w:i/>
          <w:sz w:val="24"/>
          <w:lang w:eastAsia="pt-BR"/>
        </w:rPr>
      </w:pPr>
      <w:r w:rsidRPr="00A274C4">
        <w:rPr>
          <w:rFonts w:ascii="Times New Roman" w:hAnsi="Times New Roman" w:cs="Times New Roman"/>
          <w:i/>
          <w:sz w:val="24"/>
          <w:lang w:eastAsia="pt-BR"/>
        </w:rPr>
        <w:t>Parágrafo Segundo – Os estabelecimentos comerciais e industriais estão inseridos na classe A da tabela do caput deste artigo.”</w:t>
      </w:r>
    </w:p>
    <w:p w:rsidR="00A274C4" w:rsidRPr="00A274C4" w:rsidRDefault="00A274C4" w:rsidP="00A274C4">
      <w:pPr>
        <w:spacing w:after="0" w:line="360" w:lineRule="auto"/>
        <w:ind w:firstLine="709"/>
        <w:jc w:val="both"/>
        <w:rPr>
          <w:rFonts w:ascii="Times New Roman" w:hAnsi="Times New Roman" w:cs="Times New Roman"/>
          <w:sz w:val="24"/>
          <w:szCs w:val="24"/>
          <w:lang w:eastAsia="pt-BR"/>
        </w:rPr>
      </w:pPr>
      <w:r w:rsidRPr="00A274C4">
        <w:rPr>
          <w:rFonts w:ascii="Times New Roman" w:hAnsi="Times New Roman" w:cs="Times New Roman"/>
          <w:sz w:val="24"/>
          <w:szCs w:val="24"/>
          <w:lang w:eastAsia="pt-BR"/>
        </w:rPr>
        <w:t xml:space="preserve"> O SAAE é uma autarquia municipal responsável pelos serviços de abastecimento de água e esgotamento sanitário repassa os recursos financeiros arrecadados para a prefeitura, responsável pela gestão do serviço de limpeza pública e manejo do RSU.</w:t>
      </w:r>
    </w:p>
    <w:p w:rsidR="00A274C4" w:rsidRDefault="00A274C4" w:rsidP="008D4EE2">
      <w:pPr>
        <w:spacing w:line="360" w:lineRule="auto"/>
        <w:jc w:val="both"/>
        <w:rPr>
          <w:rFonts w:ascii="Times New Roman" w:hAnsi="Times New Roman" w:cs="Times New Roman"/>
          <w:sz w:val="24"/>
          <w:lang w:eastAsia="pt-BR"/>
        </w:rPr>
      </w:pPr>
    </w:p>
    <w:p w:rsidR="008D4EE2" w:rsidRDefault="008D4EE2" w:rsidP="008D4EE2">
      <w:pPr>
        <w:spacing w:line="360" w:lineRule="auto"/>
        <w:jc w:val="both"/>
        <w:rPr>
          <w:rFonts w:ascii="Times New Roman" w:hAnsi="Times New Roman" w:cs="Times New Roman"/>
          <w:b/>
          <w:sz w:val="24"/>
          <w:lang w:eastAsia="pt-BR"/>
        </w:rPr>
      </w:pPr>
      <w:r w:rsidRPr="00E96EDC">
        <w:rPr>
          <w:rFonts w:ascii="Times New Roman" w:hAnsi="Times New Roman" w:cs="Times New Roman"/>
          <w:b/>
          <w:sz w:val="24"/>
          <w:lang w:eastAsia="pt-BR"/>
        </w:rPr>
        <w:t xml:space="preserve">ITEM </w:t>
      </w:r>
      <w:r>
        <w:rPr>
          <w:rFonts w:ascii="Times New Roman" w:hAnsi="Times New Roman" w:cs="Times New Roman"/>
          <w:b/>
          <w:sz w:val="24"/>
          <w:lang w:eastAsia="pt-BR"/>
        </w:rPr>
        <w:t>22</w:t>
      </w:r>
    </w:p>
    <w:p w:rsidR="008D4EE2" w:rsidRDefault="008D4EE2" w:rsidP="008D4EE2">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No item 13.18</w:t>
      </w:r>
      <w:r w:rsidRPr="008D4EE2">
        <w:rPr>
          <w:rFonts w:ascii="Times New Roman" w:hAnsi="Times New Roman" w:cs="Times New Roman"/>
          <w:sz w:val="24"/>
          <w:lang w:eastAsia="pt-BR"/>
        </w:rPr>
        <w:t xml:space="preserve"> da página 358, 359 e 360</w:t>
      </w:r>
      <w:r>
        <w:rPr>
          <w:rFonts w:ascii="Times New Roman" w:hAnsi="Times New Roman" w:cs="Times New Roman"/>
          <w:sz w:val="24"/>
          <w:lang w:eastAsia="pt-BR"/>
        </w:rPr>
        <w:t>, houve as confrontações sobre</w:t>
      </w:r>
      <w:r w:rsidRPr="008D4EE2">
        <w:rPr>
          <w:rFonts w:ascii="Times New Roman" w:hAnsi="Times New Roman" w:cs="Times New Roman"/>
          <w:sz w:val="24"/>
          <w:lang w:eastAsia="pt-BR"/>
        </w:rPr>
        <w:t xml:space="preserve"> a percepção da população servida e o sistema de coleta e tratamento de resíduos públicos </w:t>
      </w:r>
      <w:r>
        <w:rPr>
          <w:rFonts w:ascii="Times New Roman" w:hAnsi="Times New Roman" w:cs="Times New Roman"/>
          <w:sz w:val="24"/>
          <w:lang w:eastAsia="pt-BR"/>
        </w:rPr>
        <w:t>n</w:t>
      </w:r>
      <w:r w:rsidRPr="008D4EE2">
        <w:rPr>
          <w:rFonts w:ascii="Times New Roman" w:hAnsi="Times New Roman" w:cs="Times New Roman"/>
          <w:sz w:val="24"/>
          <w:lang w:eastAsia="pt-BR"/>
        </w:rPr>
        <w:t>os 9 setores do município de Aimorés, MG.</w:t>
      </w:r>
    </w:p>
    <w:p w:rsidR="008D4EE2" w:rsidRDefault="008D4EE2" w:rsidP="008D4EE2">
      <w:pPr>
        <w:spacing w:line="360" w:lineRule="auto"/>
        <w:jc w:val="both"/>
        <w:rPr>
          <w:rFonts w:ascii="Times New Roman" w:hAnsi="Times New Roman" w:cs="Times New Roman"/>
          <w:sz w:val="24"/>
          <w:szCs w:val="24"/>
        </w:rPr>
      </w:pPr>
      <w:r w:rsidRPr="00E96EDC">
        <w:rPr>
          <w:rFonts w:ascii="Times New Roman" w:hAnsi="Times New Roman" w:cs="Times New Roman"/>
          <w:b/>
          <w:sz w:val="24"/>
          <w:lang w:eastAsia="pt-BR"/>
        </w:rPr>
        <w:t xml:space="preserve">ITEM </w:t>
      </w:r>
      <w:r>
        <w:rPr>
          <w:rFonts w:ascii="Times New Roman" w:hAnsi="Times New Roman" w:cs="Times New Roman"/>
          <w:b/>
          <w:sz w:val="24"/>
          <w:lang w:eastAsia="pt-BR"/>
        </w:rPr>
        <w:t xml:space="preserve">23 </w:t>
      </w:r>
      <w:r w:rsidRPr="008D4EE2">
        <w:rPr>
          <w:rFonts w:ascii="Times New Roman" w:hAnsi="Times New Roman" w:cs="Times New Roman"/>
          <w:sz w:val="24"/>
          <w:lang w:eastAsia="pt-BR"/>
        </w:rPr>
        <w:t xml:space="preserve">- </w:t>
      </w:r>
      <w:r w:rsidRPr="008D4EE2">
        <w:rPr>
          <w:rFonts w:ascii="Times New Roman" w:hAnsi="Times New Roman" w:cs="Times New Roman"/>
          <w:sz w:val="24"/>
          <w:szCs w:val="24"/>
        </w:rPr>
        <w:t>Já respondido no ITEM 17</w:t>
      </w:r>
      <w:r>
        <w:rPr>
          <w:rFonts w:ascii="Times New Roman" w:hAnsi="Times New Roman" w:cs="Times New Roman"/>
          <w:sz w:val="24"/>
          <w:szCs w:val="24"/>
        </w:rPr>
        <w:t>.</w:t>
      </w:r>
    </w:p>
    <w:p w:rsidR="008D4EE2" w:rsidRDefault="0053523F" w:rsidP="008D4EE2">
      <w:pPr>
        <w:spacing w:line="360" w:lineRule="auto"/>
        <w:jc w:val="both"/>
        <w:rPr>
          <w:rFonts w:ascii="Times New Roman" w:hAnsi="Times New Roman" w:cs="Times New Roman"/>
          <w:b/>
          <w:sz w:val="24"/>
          <w:lang w:eastAsia="pt-BR"/>
        </w:rPr>
      </w:pPr>
      <w:r w:rsidRPr="0053523F">
        <w:rPr>
          <w:rFonts w:ascii="Times New Roman" w:hAnsi="Times New Roman" w:cs="Times New Roman"/>
          <w:b/>
          <w:sz w:val="24"/>
          <w:lang w:eastAsia="pt-BR"/>
        </w:rPr>
        <w:t>ITEM 24</w:t>
      </w:r>
      <w:r>
        <w:rPr>
          <w:rFonts w:cstheme="minorHAnsi"/>
          <w:sz w:val="24"/>
          <w:szCs w:val="24"/>
        </w:rPr>
        <w:t xml:space="preserve"> -  </w:t>
      </w:r>
      <w:r w:rsidRPr="0053523F">
        <w:rPr>
          <w:rFonts w:ascii="Times New Roman" w:hAnsi="Times New Roman" w:cs="Times New Roman"/>
          <w:sz w:val="24"/>
          <w:szCs w:val="24"/>
        </w:rPr>
        <w:t>Drenagem pluvial</w:t>
      </w:r>
    </w:p>
    <w:p w:rsidR="0053523F" w:rsidRPr="0013369A" w:rsidRDefault="0053523F" w:rsidP="0053523F">
      <w:pPr>
        <w:rPr>
          <w:rFonts w:ascii="Times New Roman" w:hAnsi="Times New Roman" w:cs="Times New Roman"/>
          <w:sz w:val="24"/>
          <w:szCs w:val="24"/>
        </w:rPr>
      </w:pPr>
      <w:r w:rsidRPr="0013369A">
        <w:rPr>
          <w:rFonts w:ascii="Times New Roman" w:hAnsi="Times New Roman" w:cs="Times New Roman"/>
          <w:sz w:val="24"/>
          <w:szCs w:val="24"/>
        </w:rPr>
        <w:t xml:space="preserve">Devido ao parágrafo citado abaixo no produto C: </w:t>
      </w:r>
    </w:p>
    <w:p w:rsidR="0053523F" w:rsidRDefault="0053523F" w:rsidP="0053523F">
      <w:pPr>
        <w:pStyle w:val="CM73"/>
        <w:spacing w:line="360" w:lineRule="auto"/>
        <w:jc w:val="both"/>
        <w:rPr>
          <w:rFonts w:ascii="Times New Roman" w:hAnsi="Times New Roman" w:cs="Times New Roman"/>
        </w:rPr>
      </w:pPr>
      <w:r w:rsidRPr="0013369A">
        <w:rPr>
          <w:rFonts w:ascii="Times New Roman" w:hAnsi="Times New Roman" w:cs="Times New Roman"/>
        </w:rPr>
        <w:t>“</w:t>
      </w:r>
      <w:r w:rsidR="0067068E" w:rsidRPr="0067068E">
        <w:rPr>
          <w:rFonts w:ascii="Times New Roman" w:hAnsi="Times New Roman" w:cs="Times New Roman"/>
        </w:rPr>
        <w:t xml:space="preserve">A área de drenagem de uma bacia hidrográfica é representada pela área plana (projeção horizontal) compreendida dentro dos limites estabelecidos pelos seus divisores topográficos. O divisor se comporta como uma linha que une os pontos de máxima cota em torno da bacia, dividindo as águas de precipitações que escoam para bacias vizinhas e as que contribuem para o escoamento superficial da mesma. No município de Aimorés, existem duas </w:t>
      </w:r>
      <w:proofErr w:type="spellStart"/>
      <w:r w:rsidR="0067068E" w:rsidRPr="0067068E">
        <w:rPr>
          <w:rFonts w:ascii="Times New Roman" w:hAnsi="Times New Roman" w:cs="Times New Roman"/>
        </w:rPr>
        <w:t>sub-bacias</w:t>
      </w:r>
      <w:proofErr w:type="spellEnd"/>
      <w:r w:rsidR="0067068E" w:rsidRPr="0067068E">
        <w:rPr>
          <w:rFonts w:ascii="Times New Roman" w:hAnsi="Times New Roman" w:cs="Times New Roman"/>
        </w:rPr>
        <w:t xml:space="preserve"> hidrográficas, a do rio Manhuaçu e a do rio Suaçuí, todas integrantes da bacia hidrográfica do rio Doce.</w:t>
      </w:r>
      <w:r w:rsidRPr="0013369A">
        <w:rPr>
          <w:rFonts w:ascii="Times New Roman" w:hAnsi="Times New Roman" w:cs="Times New Roman"/>
        </w:rPr>
        <w:t xml:space="preserve">” </w:t>
      </w:r>
    </w:p>
    <w:p w:rsidR="0067068E" w:rsidRPr="0067068E" w:rsidRDefault="0067068E" w:rsidP="0067068E">
      <w:pPr>
        <w:jc w:val="both"/>
        <w:rPr>
          <w:rFonts w:ascii="Times New Roman" w:hAnsi="Times New Roman" w:cs="Times New Roman"/>
          <w:sz w:val="24"/>
          <w:szCs w:val="24"/>
          <w:lang w:eastAsia="pt-BR"/>
        </w:rPr>
      </w:pPr>
      <w:r w:rsidRPr="0067068E">
        <w:rPr>
          <w:rFonts w:ascii="Times New Roman" w:hAnsi="Times New Roman" w:cs="Times New Roman"/>
          <w:sz w:val="24"/>
          <w:szCs w:val="24"/>
          <w:lang w:eastAsia="pt-BR"/>
        </w:rPr>
        <w:t>Observa-se que em Aimorés há somente 2% da rede pluvial possível alocada, e este dado foi tratado no diagnóstico do pilar de drenagem urbana página 376 parágrafo §1:</w:t>
      </w:r>
    </w:p>
    <w:p w:rsidR="0067068E" w:rsidRPr="0067068E" w:rsidRDefault="0067068E" w:rsidP="0067068E">
      <w:pPr>
        <w:jc w:val="both"/>
        <w:rPr>
          <w:rFonts w:ascii="Times New Roman" w:hAnsi="Times New Roman" w:cs="Times New Roman"/>
          <w:sz w:val="24"/>
          <w:szCs w:val="24"/>
          <w:lang w:eastAsia="pt-BR"/>
        </w:rPr>
      </w:pPr>
      <w:r w:rsidRPr="0067068E">
        <w:rPr>
          <w:rFonts w:ascii="Times New Roman" w:hAnsi="Times New Roman" w:cs="Times New Roman"/>
          <w:sz w:val="24"/>
          <w:szCs w:val="24"/>
          <w:lang w:eastAsia="pt-BR"/>
        </w:rPr>
        <w:t>“Ficou evidente que, durante os levantamentos para a confecção do diagnóstico que na cidade de Aimorés tem cerca de 2% da drenagem pluvial trabalhando de forma satisfatória, restando 98% para ser construída e redimensionada. Nos Distritos o cenário é igual ao da cidade, onde tem drenagem, a mesma precisa ser redimensionada. Ou seja, será necessário um levantamento de engenharia topográfica completo para saber a real dimensão dos problemas enfrentados.”</w:t>
      </w:r>
    </w:p>
    <w:p w:rsidR="0053523F" w:rsidRDefault="0053523F" w:rsidP="0053523F">
      <w:pPr>
        <w:jc w:val="both"/>
        <w:rPr>
          <w:rFonts w:ascii="Times New Roman" w:hAnsi="Times New Roman" w:cs="Times New Roman"/>
          <w:sz w:val="24"/>
          <w:szCs w:val="24"/>
        </w:rPr>
      </w:pPr>
    </w:p>
    <w:p w:rsidR="008D4EE2" w:rsidRDefault="0053523F" w:rsidP="008D4EE2">
      <w:pPr>
        <w:spacing w:line="360" w:lineRule="auto"/>
        <w:jc w:val="both"/>
        <w:rPr>
          <w:rFonts w:ascii="Times New Roman" w:hAnsi="Times New Roman" w:cs="Times New Roman"/>
          <w:b/>
          <w:sz w:val="24"/>
          <w:lang w:eastAsia="pt-BR"/>
        </w:rPr>
      </w:pPr>
      <w:r w:rsidRPr="0053523F">
        <w:rPr>
          <w:rFonts w:ascii="Times New Roman" w:hAnsi="Times New Roman" w:cs="Times New Roman"/>
          <w:b/>
          <w:sz w:val="24"/>
          <w:lang w:eastAsia="pt-BR"/>
        </w:rPr>
        <w:lastRenderedPageBreak/>
        <w:t xml:space="preserve">ITEM </w:t>
      </w:r>
      <w:r>
        <w:rPr>
          <w:rFonts w:ascii="Times New Roman" w:hAnsi="Times New Roman" w:cs="Times New Roman"/>
          <w:b/>
          <w:sz w:val="24"/>
          <w:lang w:eastAsia="pt-BR"/>
        </w:rPr>
        <w:t>25</w:t>
      </w:r>
    </w:p>
    <w:p w:rsidR="0053523F" w:rsidRPr="008D4EE2" w:rsidRDefault="0053523F" w:rsidP="008D4EE2">
      <w:pPr>
        <w:spacing w:line="360" w:lineRule="auto"/>
        <w:jc w:val="both"/>
        <w:rPr>
          <w:rFonts w:ascii="Times New Roman" w:hAnsi="Times New Roman" w:cs="Times New Roman"/>
          <w:sz w:val="24"/>
          <w:lang w:eastAsia="pt-BR"/>
        </w:rPr>
      </w:pPr>
      <w:r>
        <w:rPr>
          <w:rFonts w:ascii="Times New Roman" w:hAnsi="Times New Roman" w:cs="Times New Roman"/>
          <w:sz w:val="24"/>
          <w:lang w:eastAsia="pt-BR"/>
        </w:rPr>
        <w:t>No item 14.</w:t>
      </w:r>
      <w:r w:rsidRPr="0053523F">
        <w:rPr>
          <w:rFonts w:ascii="Times New Roman" w:hAnsi="Times New Roman" w:cs="Times New Roman"/>
          <w:sz w:val="24"/>
          <w:lang w:eastAsia="pt-BR"/>
        </w:rPr>
        <w:t>13.2, das páginas</w:t>
      </w:r>
      <w:r w:rsidR="007E274F">
        <w:rPr>
          <w:rFonts w:ascii="Times New Roman" w:hAnsi="Times New Roman" w:cs="Times New Roman"/>
          <w:sz w:val="24"/>
          <w:lang w:eastAsia="pt-BR"/>
        </w:rPr>
        <w:t xml:space="preserve"> 38</w:t>
      </w:r>
      <w:r w:rsidR="0067068E">
        <w:rPr>
          <w:rFonts w:ascii="Times New Roman" w:hAnsi="Times New Roman" w:cs="Times New Roman"/>
          <w:sz w:val="24"/>
          <w:lang w:eastAsia="pt-BR"/>
        </w:rPr>
        <w:t>4</w:t>
      </w:r>
      <w:r w:rsidR="007E274F">
        <w:rPr>
          <w:rFonts w:ascii="Times New Roman" w:hAnsi="Times New Roman" w:cs="Times New Roman"/>
          <w:sz w:val="24"/>
          <w:lang w:eastAsia="pt-BR"/>
        </w:rPr>
        <w:t>,</w:t>
      </w:r>
      <w:r w:rsidR="0067068E">
        <w:rPr>
          <w:rFonts w:ascii="Times New Roman" w:hAnsi="Times New Roman" w:cs="Times New Roman"/>
          <w:sz w:val="24"/>
          <w:lang w:eastAsia="pt-BR"/>
        </w:rPr>
        <w:t xml:space="preserve"> </w:t>
      </w:r>
      <w:r w:rsidR="007E274F">
        <w:rPr>
          <w:rFonts w:ascii="Times New Roman" w:hAnsi="Times New Roman" w:cs="Times New Roman"/>
          <w:sz w:val="24"/>
          <w:lang w:eastAsia="pt-BR"/>
        </w:rPr>
        <w:t>38</w:t>
      </w:r>
      <w:r w:rsidR="0067068E">
        <w:rPr>
          <w:rFonts w:ascii="Times New Roman" w:hAnsi="Times New Roman" w:cs="Times New Roman"/>
          <w:sz w:val="24"/>
          <w:lang w:eastAsia="pt-BR"/>
        </w:rPr>
        <w:t>5</w:t>
      </w:r>
      <w:r w:rsidR="007E274F">
        <w:rPr>
          <w:rFonts w:ascii="Times New Roman" w:hAnsi="Times New Roman" w:cs="Times New Roman"/>
          <w:sz w:val="24"/>
          <w:lang w:eastAsia="pt-BR"/>
        </w:rPr>
        <w:t>,</w:t>
      </w:r>
      <w:r w:rsidR="0067068E">
        <w:rPr>
          <w:rFonts w:ascii="Times New Roman" w:hAnsi="Times New Roman" w:cs="Times New Roman"/>
          <w:sz w:val="24"/>
          <w:lang w:eastAsia="pt-BR"/>
        </w:rPr>
        <w:t xml:space="preserve"> 386 e 387 f</w:t>
      </w:r>
      <w:r w:rsidRPr="0053523F">
        <w:rPr>
          <w:rFonts w:ascii="Times New Roman" w:hAnsi="Times New Roman" w:cs="Times New Roman"/>
          <w:sz w:val="24"/>
          <w:lang w:eastAsia="pt-BR"/>
        </w:rPr>
        <w:t xml:space="preserve">oram feitas 16 confrontações entre sociedade civil e serviço prestados SAAE – Prefeitura – Aimorés /MG do </w:t>
      </w:r>
      <w:r>
        <w:rPr>
          <w:rFonts w:ascii="Times New Roman" w:hAnsi="Times New Roman" w:cs="Times New Roman"/>
          <w:sz w:val="24"/>
          <w:lang w:eastAsia="pt-BR"/>
        </w:rPr>
        <w:t xml:space="preserve">eixo </w:t>
      </w:r>
      <w:r w:rsidRPr="0053523F">
        <w:rPr>
          <w:rFonts w:ascii="Times New Roman" w:hAnsi="Times New Roman" w:cs="Times New Roman"/>
          <w:sz w:val="24"/>
          <w:lang w:eastAsia="pt-BR"/>
        </w:rPr>
        <w:t>drenagem pluvial do PMSB Aimorés – MG</w:t>
      </w:r>
    </w:p>
    <w:p w:rsidR="0053523F" w:rsidRDefault="0053523F" w:rsidP="0053523F">
      <w:pPr>
        <w:spacing w:line="360" w:lineRule="auto"/>
        <w:jc w:val="both"/>
        <w:rPr>
          <w:rFonts w:ascii="Times New Roman" w:hAnsi="Times New Roman" w:cs="Times New Roman"/>
          <w:sz w:val="24"/>
          <w:lang w:eastAsia="pt-BR"/>
        </w:rPr>
      </w:pPr>
      <w:r w:rsidRPr="0053523F">
        <w:rPr>
          <w:rFonts w:ascii="Times New Roman" w:hAnsi="Times New Roman" w:cs="Times New Roman"/>
          <w:b/>
          <w:sz w:val="24"/>
          <w:lang w:eastAsia="pt-BR"/>
        </w:rPr>
        <w:t>ITEM 26</w:t>
      </w:r>
      <w:r w:rsidRPr="0053523F">
        <w:rPr>
          <w:rFonts w:ascii="Times New Roman" w:hAnsi="Times New Roman" w:cs="Times New Roman"/>
          <w:sz w:val="24"/>
          <w:lang w:eastAsia="pt-BR"/>
        </w:rPr>
        <w:t xml:space="preserve"> </w:t>
      </w:r>
    </w:p>
    <w:p w:rsidR="0053523F" w:rsidRPr="0053523F" w:rsidRDefault="0053523F" w:rsidP="0053523F">
      <w:pPr>
        <w:spacing w:line="360" w:lineRule="auto"/>
        <w:jc w:val="both"/>
        <w:rPr>
          <w:rFonts w:ascii="Times New Roman" w:hAnsi="Times New Roman" w:cs="Times New Roman"/>
          <w:sz w:val="24"/>
          <w:lang w:eastAsia="pt-BR"/>
        </w:rPr>
      </w:pPr>
      <w:r w:rsidRPr="0053523F">
        <w:rPr>
          <w:rFonts w:ascii="Times New Roman" w:hAnsi="Times New Roman" w:cs="Times New Roman"/>
          <w:sz w:val="24"/>
          <w:lang w:eastAsia="pt-BR"/>
        </w:rPr>
        <w:t xml:space="preserve">O item 14.14.1 – etapas de planejamento, dimensionamentos e verificação constam também no produto D, trazendo assim subsídios que refletem nos produtos E </w:t>
      </w:r>
      <w:proofErr w:type="spellStart"/>
      <w:r w:rsidRPr="0053523F">
        <w:rPr>
          <w:rFonts w:ascii="Times New Roman" w:hAnsi="Times New Roman" w:cs="Times New Roman"/>
          <w:sz w:val="24"/>
          <w:lang w:eastAsia="pt-BR"/>
        </w:rPr>
        <w:t>e</w:t>
      </w:r>
      <w:proofErr w:type="spellEnd"/>
      <w:r w:rsidRPr="0053523F">
        <w:rPr>
          <w:rFonts w:ascii="Times New Roman" w:hAnsi="Times New Roman" w:cs="Times New Roman"/>
          <w:sz w:val="24"/>
          <w:lang w:eastAsia="pt-BR"/>
        </w:rPr>
        <w:t xml:space="preserve"> F.</w:t>
      </w:r>
    </w:p>
    <w:p w:rsidR="0053523F" w:rsidRPr="0053523F" w:rsidRDefault="0053523F" w:rsidP="0053523F">
      <w:pPr>
        <w:spacing w:line="360" w:lineRule="auto"/>
        <w:jc w:val="center"/>
        <w:rPr>
          <w:rFonts w:ascii="Times New Roman" w:hAnsi="Times New Roman" w:cs="Times New Roman"/>
          <w:b/>
          <w:sz w:val="24"/>
          <w:lang w:eastAsia="pt-BR"/>
        </w:rPr>
      </w:pPr>
      <w:r w:rsidRPr="0053523F">
        <w:rPr>
          <w:rFonts w:ascii="Times New Roman" w:hAnsi="Times New Roman" w:cs="Times New Roman"/>
          <w:b/>
          <w:sz w:val="24"/>
          <w:lang w:eastAsia="pt-BR"/>
        </w:rPr>
        <w:t>CONCLUSÃO</w:t>
      </w:r>
    </w:p>
    <w:p w:rsidR="0053523F" w:rsidRPr="0053523F" w:rsidRDefault="0053523F" w:rsidP="0053523F">
      <w:pPr>
        <w:spacing w:after="0" w:line="360" w:lineRule="auto"/>
        <w:ind w:firstLine="708"/>
        <w:jc w:val="both"/>
        <w:rPr>
          <w:rFonts w:ascii="Times New Roman" w:hAnsi="Times New Roman" w:cs="Times New Roman"/>
          <w:sz w:val="24"/>
          <w:lang w:eastAsia="pt-BR"/>
        </w:rPr>
      </w:pPr>
      <w:r w:rsidRPr="0053523F">
        <w:rPr>
          <w:rFonts w:ascii="Times New Roman" w:hAnsi="Times New Roman" w:cs="Times New Roman"/>
          <w:sz w:val="24"/>
          <w:lang w:eastAsia="pt-BR"/>
        </w:rPr>
        <w:t xml:space="preserve">Todo </w:t>
      </w:r>
      <w:r w:rsidR="00792DBC">
        <w:rPr>
          <w:rFonts w:ascii="Times New Roman" w:hAnsi="Times New Roman" w:cs="Times New Roman"/>
          <w:sz w:val="24"/>
          <w:lang w:eastAsia="pt-BR"/>
        </w:rPr>
        <w:t xml:space="preserve">o </w:t>
      </w:r>
      <w:r w:rsidRPr="0053523F">
        <w:rPr>
          <w:rFonts w:ascii="Times New Roman" w:hAnsi="Times New Roman" w:cs="Times New Roman"/>
          <w:sz w:val="24"/>
          <w:lang w:eastAsia="pt-BR"/>
        </w:rPr>
        <w:t>relatório técnico participativo fo</w:t>
      </w:r>
      <w:r>
        <w:rPr>
          <w:rFonts w:ascii="Times New Roman" w:hAnsi="Times New Roman" w:cs="Times New Roman"/>
          <w:sz w:val="24"/>
          <w:lang w:eastAsia="pt-BR"/>
        </w:rPr>
        <w:t>i revisto após parecer Técnico-E</w:t>
      </w:r>
      <w:r w:rsidRPr="0053523F">
        <w:rPr>
          <w:rFonts w:ascii="Times New Roman" w:hAnsi="Times New Roman" w:cs="Times New Roman"/>
          <w:sz w:val="24"/>
          <w:lang w:eastAsia="pt-BR"/>
        </w:rPr>
        <w:t>conômico N° Proposta 61166/2011 com conv</w:t>
      </w:r>
      <w:r>
        <w:rPr>
          <w:rFonts w:ascii="Times New Roman" w:hAnsi="Times New Roman" w:cs="Times New Roman"/>
          <w:sz w:val="24"/>
          <w:lang w:eastAsia="pt-BR"/>
        </w:rPr>
        <w:t>ê</w:t>
      </w:r>
      <w:r w:rsidRPr="0053523F">
        <w:rPr>
          <w:rFonts w:ascii="Times New Roman" w:hAnsi="Times New Roman" w:cs="Times New Roman"/>
          <w:sz w:val="24"/>
          <w:lang w:eastAsia="pt-BR"/>
        </w:rPr>
        <w:t>nio 759615/2011 e todas as possíveis inconsistência</w:t>
      </w:r>
      <w:r w:rsidR="0067068E">
        <w:rPr>
          <w:rFonts w:ascii="Times New Roman" w:hAnsi="Times New Roman" w:cs="Times New Roman"/>
          <w:sz w:val="24"/>
          <w:lang w:eastAsia="pt-BR"/>
        </w:rPr>
        <w:t>s</w:t>
      </w:r>
      <w:r w:rsidRPr="0053523F">
        <w:rPr>
          <w:rFonts w:ascii="Times New Roman" w:hAnsi="Times New Roman" w:cs="Times New Roman"/>
          <w:sz w:val="24"/>
          <w:lang w:eastAsia="pt-BR"/>
        </w:rPr>
        <w:t xml:space="preserve"> foram sanadas e comentadas neste relatório em resposta ao parecer técnico acima.</w:t>
      </w:r>
    </w:p>
    <w:p w:rsidR="0053523F" w:rsidRPr="0053523F" w:rsidRDefault="00792DBC" w:rsidP="0053523F">
      <w:pPr>
        <w:spacing w:after="0" w:line="360" w:lineRule="auto"/>
        <w:ind w:firstLine="708"/>
        <w:jc w:val="both"/>
        <w:rPr>
          <w:rFonts w:ascii="Times New Roman" w:hAnsi="Times New Roman" w:cs="Times New Roman"/>
          <w:sz w:val="24"/>
          <w:lang w:eastAsia="pt-BR"/>
        </w:rPr>
      </w:pPr>
      <w:r>
        <w:rPr>
          <w:rFonts w:ascii="Times New Roman" w:hAnsi="Times New Roman" w:cs="Times New Roman"/>
          <w:sz w:val="24"/>
          <w:lang w:eastAsia="pt-BR"/>
        </w:rPr>
        <w:t xml:space="preserve">Os conceitos </w:t>
      </w:r>
      <w:r w:rsidR="0053523F" w:rsidRPr="0053523F">
        <w:rPr>
          <w:rFonts w:ascii="Times New Roman" w:hAnsi="Times New Roman" w:cs="Times New Roman"/>
          <w:sz w:val="24"/>
          <w:lang w:eastAsia="pt-BR"/>
        </w:rPr>
        <w:t>de um</w:t>
      </w:r>
      <w:r>
        <w:rPr>
          <w:rFonts w:ascii="Times New Roman" w:hAnsi="Times New Roman" w:cs="Times New Roman"/>
          <w:sz w:val="24"/>
          <w:lang w:eastAsia="pt-BR"/>
        </w:rPr>
        <w:t xml:space="preserve"> trabalho técnico devem ser realmente condicentes com a linguagem técnica. Contudo, eles são esclarecidos de forma a serem entendidos por qualquer leigo que venha a ler e executar os serviços, além d</w:t>
      </w:r>
      <w:r w:rsidR="0067068E">
        <w:rPr>
          <w:rFonts w:ascii="Times New Roman" w:hAnsi="Times New Roman" w:cs="Times New Roman"/>
          <w:sz w:val="24"/>
          <w:lang w:eastAsia="pt-BR"/>
        </w:rPr>
        <w:t>e</w:t>
      </w:r>
      <w:r>
        <w:rPr>
          <w:rFonts w:ascii="Times New Roman" w:hAnsi="Times New Roman" w:cs="Times New Roman"/>
          <w:sz w:val="24"/>
          <w:lang w:eastAsia="pt-BR"/>
        </w:rPr>
        <w:t xml:space="preserve"> sermos uma </w:t>
      </w:r>
      <w:r w:rsidR="0053523F" w:rsidRPr="0053523F">
        <w:rPr>
          <w:rFonts w:ascii="Times New Roman" w:hAnsi="Times New Roman" w:cs="Times New Roman"/>
          <w:sz w:val="24"/>
          <w:lang w:eastAsia="pt-BR"/>
        </w:rPr>
        <w:t xml:space="preserve">instituição de ensino pesquisa e extensão que </w:t>
      </w:r>
      <w:r>
        <w:rPr>
          <w:rFonts w:ascii="Times New Roman" w:hAnsi="Times New Roman" w:cs="Times New Roman"/>
          <w:sz w:val="24"/>
          <w:lang w:eastAsia="pt-BR"/>
        </w:rPr>
        <w:t xml:space="preserve">ensina os profissionais </w:t>
      </w:r>
      <w:r w:rsidR="0053523F" w:rsidRPr="0053523F">
        <w:rPr>
          <w:rFonts w:ascii="Times New Roman" w:hAnsi="Times New Roman" w:cs="Times New Roman"/>
          <w:sz w:val="24"/>
          <w:lang w:eastAsia="pt-BR"/>
        </w:rPr>
        <w:t>de uma equipe técnica do município</w:t>
      </w:r>
      <w:r>
        <w:rPr>
          <w:rFonts w:ascii="Times New Roman" w:hAnsi="Times New Roman" w:cs="Times New Roman"/>
          <w:sz w:val="24"/>
          <w:lang w:eastAsia="pt-BR"/>
        </w:rPr>
        <w:t>,</w:t>
      </w:r>
      <w:r w:rsidR="0053523F" w:rsidRPr="0053523F">
        <w:rPr>
          <w:rFonts w:ascii="Times New Roman" w:hAnsi="Times New Roman" w:cs="Times New Roman"/>
          <w:sz w:val="24"/>
          <w:lang w:eastAsia="pt-BR"/>
        </w:rPr>
        <w:t xml:space="preserve"> </w:t>
      </w:r>
      <w:r>
        <w:rPr>
          <w:rFonts w:ascii="Times New Roman" w:hAnsi="Times New Roman" w:cs="Times New Roman"/>
          <w:sz w:val="24"/>
          <w:lang w:eastAsia="pt-BR"/>
        </w:rPr>
        <w:t xml:space="preserve">que deve ter no seu corpo técnico profissionais da área que saibam ler e implementar as propostas do plano. Acreditamos que a linguagem que mais interessa é a linguagem numérica do plano, que são as que </w:t>
      </w:r>
      <w:r w:rsidR="0053523F" w:rsidRPr="0053523F">
        <w:rPr>
          <w:rFonts w:ascii="Times New Roman" w:hAnsi="Times New Roman" w:cs="Times New Roman"/>
          <w:sz w:val="24"/>
          <w:lang w:eastAsia="pt-BR"/>
        </w:rPr>
        <w:t xml:space="preserve">afetam as ações a serem tomadas para </w:t>
      </w:r>
      <w:r>
        <w:rPr>
          <w:rFonts w:ascii="Times New Roman" w:hAnsi="Times New Roman" w:cs="Times New Roman"/>
          <w:sz w:val="24"/>
          <w:lang w:eastAsia="pt-BR"/>
        </w:rPr>
        <w:t xml:space="preserve">o </w:t>
      </w:r>
      <w:r w:rsidR="0053523F" w:rsidRPr="0053523F">
        <w:rPr>
          <w:rFonts w:ascii="Times New Roman" w:hAnsi="Times New Roman" w:cs="Times New Roman"/>
          <w:sz w:val="24"/>
          <w:lang w:eastAsia="pt-BR"/>
        </w:rPr>
        <w:t>PMSB – Aimorés, MG.</w:t>
      </w:r>
    </w:p>
    <w:p w:rsidR="0053523F" w:rsidRPr="0053523F" w:rsidRDefault="0053523F" w:rsidP="0053523F">
      <w:pPr>
        <w:spacing w:after="0" w:line="360" w:lineRule="auto"/>
        <w:ind w:firstLine="708"/>
        <w:jc w:val="both"/>
        <w:rPr>
          <w:rFonts w:ascii="Times New Roman" w:hAnsi="Times New Roman" w:cs="Times New Roman"/>
          <w:sz w:val="24"/>
          <w:lang w:eastAsia="pt-BR"/>
        </w:rPr>
      </w:pPr>
      <w:r>
        <w:rPr>
          <w:rFonts w:ascii="Times New Roman" w:hAnsi="Times New Roman" w:cs="Times New Roman"/>
          <w:sz w:val="24"/>
          <w:lang w:eastAsia="pt-BR"/>
        </w:rPr>
        <w:t>Todo o PMSB-</w:t>
      </w:r>
      <w:r w:rsidRPr="0053523F">
        <w:rPr>
          <w:rFonts w:ascii="Times New Roman" w:hAnsi="Times New Roman" w:cs="Times New Roman"/>
          <w:sz w:val="24"/>
          <w:lang w:eastAsia="pt-BR"/>
        </w:rPr>
        <w:t>Aimorés, foi executado com os dados</w:t>
      </w:r>
      <w:r w:rsidR="00A84DAF">
        <w:rPr>
          <w:rFonts w:ascii="Times New Roman" w:hAnsi="Times New Roman" w:cs="Times New Roman"/>
          <w:sz w:val="24"/>
          <w:lang w:eastAsia="pt-BR"/>
        </w:rPr>
        <w:t xml:space="preserve"> possíveis i</w:t>
      </w:r>
      <w:r w:rsidRPr="0053523F">
        <w:rPr>
          <w:rFonts w:ascii="Times New Roman" w:hAnsi="Times New Roman" w:cs="Times New Roman"/>
          <w:sz w:val="24"/>
          <w:lang w:eastAsia="pt-BR"/>
        </w:rPr>
        <w:t>nformados e coletados pelo sistema SAAE-Prefeitura, sociedade e os conceitos são necessários para se trabalhar os dados coletados em 6 meses de exaustivo trabalho neste município.</w:t>
      </w:r>
    </w:p>
    <w:p w:rsidR="0053523F" w:rsidRPr="0053523F" w:rsidRDefault="0053523F" w:rsidP="0053523F">
      <w:pPr>
        <w:spacing w:after="0" w:line="360" w:lineRule="auto"/>
        <w:ind w:firstLine="708"/>
        <w:jc w:val="both"/>
        <w:rPr>
          <w:rFonts w:ascii="Times New Roman" w:hAnsi="Times New Roman" w:cs="Times New Roman"/>
          <w:sz w:val="24"/>
          <w:lang w:eastAsia="pt-BR"/>
        </w:rPr>
      </w:pPr>
      <w:r w:rsidRPr="0053523F">
        <w:rPr>
          <w:rFonts w:ascii="Times New Roman" w:hAnsi="Times New Roman" w:cs="Times New Roman"/>
          <w:sz w:val="24"/>
          <w:lang w:eastAsia="pt-BR"/>
        </w:rPr>
        <w:t>Observa-se que ao final de cada eixo t</w:t>
      </w:r>
      <w:r>
        <w:rPr>
          <w:rFonts w:ascii="Times New Roman" w:hAnsi="Times New Roman" w:cs="Times New Roman"/>
          <w:sz w:val="24"/>
          <w:lang w:eastAsia="pt-BR"/>
        </w:rPr>
        <w:t>emático deste PMSB- Aimorés/</w:t>
      </w:r>
      <w:r w:rsidRPr="0053523F">
        <w:rPr>
          <w:rFonts w:ascii="Times New Roman" w:hAnsi="Times New Roman" w:cs="Times New Roman"/>
          <w:sz w:val="24"/>
          <w:lang w:eastAsia="pt-BR"/>
        </w:rPr>
        <w:t xml:space="preserve">MG foi confrontada a prestação dos serviços e a percepção da população destes gerando assim </w:t>
      </w:r>
      <w:r>
        <w:rPr>
          <w:rFonts w:ascii="Times New Roman" w:hAnsi="Times New Roman" w:cs="Times New Roman"/>
          <w:sz w:val="24"/>
          <w:lang w:eastAsia="pt-BR"/>
        </w:rPr>
        <w:t>60 confrontos nos 12</w:t>
      </w:r>
      <w:r w:rsidRPr="0053523F">
        <w:rPr>
          <w:rFonts w:ascii="Times New Roman" w:hAnsi="Times New Roman" w:cs="Times New Roman"/>
          <w:sz w:val="24"/>
          <w:lang w:eastAsia="pt-BR"/>
        </w:rPr>
        <w:t xml:space="preserve"> setores</w:t>
      </w:r>
      <w:r>
        <w:rPr>
          <w:rFonts w:ascii="Times New Roman" w:hAnsi="Times New Roman" w:cs="Times New Roman"/>
          <w:sz w:val="24"/>
          <w:lang w:eastAsia="pt-BR"/>
        </w:rPr>
        <w:t xml:space="preserve"> de mobilização</w:t>
      </w:r>
      <w:r w:rsidRPr="0053523F">
        <w:rPr>
          <w:rFonts w:ascii="Times New Roman" w:hAnsi="Times New Roman" w:cs="Times New Roman"/>
          <w:sz w:val="24"/>
          <w:lang w:eastAsia="pt-BR"/>
        </w:rPr>
        <w:t xml:space="preserve"> propostos que muitos subsidiaram nos produtos D, E </w:t>
      </w:r>
      <w:proofErr w:type="spellStart"/>
      <w:r w:rsidRPr="0053523F">
        <w:rPr>
          <w:rFonts w:ascii="Times New Roman" w:hAnsi="Times New Roman" w:cs="Times New Roman"/>
          <w:sz w:val="24"/>
          <w:lang w:eastAsia="pt-BR"/>
        </w:rPr>
        <w:t>e</w:t>
      </w:r>
      <w:proofErr w:type="spellEnd"/>
      <w:r w:rsidRPr="0053523F">
        <w:rPr>
          <w:rFonts w:ascii="Times New Roman" w:hAnsi="Times New Roman" w:cs="Times New Roman"/>
          <w:sz w:val="24"/>
          <w:lang w:eastAsia="pt-BR"/>
        </w:rPr>
        <w:t xml:space="preserve"> F deste mesmo PMSB.</w:t>
      </w:r>
    </w:p>
    <w:p w:rsidR="0053523F" w:rsidRDefault="0053523F" w:rsidP="0053523F">
      <w:pPr>
        <w:spacing w:line="360" w:lineRule="auto"/>
        <w:jc w:val="both"/>
        <w:rPr>
          <w:rFonts w:ascii="Times New Roman" w:hAnsi="Times New Roman" w:cs="Times New Roman"/>
          <w:sz w:val="24"/>
          <w:lang w:eastAsia="pt-BR"/>
        </w:rPr>
      </w:pPr>
      <w:r w:rsidRPr="0053523F">
        <w:rPr>
          <w:rFonts w:ascii="Times New Roman" w:hAnsi="Times New Roman" w:cs="Times New Roman"/>
          <w:sz w:val="24"/>
          <w:lang w:eastAsia="pt-BR"/>
        </w:rPr>
        <w:t>Caratinga, 04 de Setembro de 2014</w:t>
      </w:r>
    </w:p>
    <w:p w:rsidR="00A22D0A" w:rsidRDefault="00A22D0A" w:rsidP="0053523F">
      <w:pPr>
        <w:spacing w:line="360" w:lineRule="auto"/>
        <w:jc w:val="both"/>
        <w:rPr>
          <w:rFonts w:ascii="Times New Roman" w:hAnsi="Times New Roman" w:cs="Times New Roman"/>
          <w:sz w:val="24"/>
          <w:lang w:eastAsia="pt-BR"/>
        </w:rPr>
      </w:pPr>
    </w:p>
    <w:p w:rsidR="00F23097" w:rsidRPr="00DB7E11" w:rsidRDefault="0053523F" w:rsidP="0053523F">
      <w:pPr>
        <w:spacing w:after="0" w:line="360" w:lineRule="auto"/>
        <w:jc w:val="center"/>
        <w:rPr>
          <w:rFonts w:ascii="Times New Roman" w:hAnsi="Times New Roman" w:cs="Times New Roman"/>
          <w:sz w:val="20"/>
          <w:szCs w:val="20"/>
          <w:lang w:eastAsia="pt-BR"/>
        </w:rPr>
      </w:pPr>
      <w:r w:rsidRPr="00DB7E11">
        <w:rPr>
          <w:rFonts w:ascii="Times New Roman" w:hAnsi="Times New Roman" w:cs="Times New Roman"/>
          <w:sz w:val="20"/>
          <w:szCs w:val="20"/>
          <w:lang w:eastAsia="pt-BR"/>
        </w:rPr>
        <w:t xml:space="preserve">Prof. </w:t>
      </w:r>
      <w:proofErr w:type="spellStart"/>
      <w:r w:rsidRPr="00DB7E11">
        <w:rPr>
          <w:rFonts w:ascii="Times New Roman" w:hAnsi="Times New Roman" w:cs="Times New Roman"/>
          <w:sz w:val="20"/>
          <w:szCs w:val="20"/>
          <w:lang w:eastAsia="pt-BR"/>
        </w:rPr>
        <w:t>M.Sc</w:t>
      </w:r>
      <w:proofErr w:type="spellEnd"/>
      <w:r w:rsidRPr="00DB7E11">
        <w:rPr>
          <w:rFonts w:ascii="Times New Roman" w:hAnsi="Times New Roman" w:cs="Times New Roman"/>
          <w:sz w:val="20"/>
          <w:szCs w:val="20"/>
          <w:lang w:eastAsia="pt-BR"/>
        </w:rPr>
        <w:t>. Alessandro Saraiva Loreto</w:t>
      </w:r>
      <w:r w:rsidR="00284A37" w:rsidRPr="00DB7E11">
        <w:rPr>
          <w:rFonts w:ascii="Times New Roman" w:hAnsi="Times New Roman" w:cs="Times New Roman"/>
          <w:sz w:val="20"/>
          <w:szCs w:val="20"/>
          <w:lang w:eastAsia="pt-BR"/>
        </w:rPr>
        <w:t xml:space="preserve">                  Prof. </w:t>
      </w:r>
      <w:proofErr w:type="spellStart"/>
      <w:r w:rsidR="00284A37" w:rsidRPr="00DB7E11">
        <w:rPr>
          <w:rFonts w:ascii="Times New Roman" w:hAnsi="Times New Roman" w:cs="Times New Roman"/>
          <w:sz w:val="20"/>
          <w:szCs w:val="20"/>
          <w:lang w:eastAsia="pt-BR"/>
        </w:rPr>
        <w:t>DSc</w:t>
      </w:r>
      <w:proofErr w:type="spellEnd"/>
      <w:r w:rsidR="00284A37" w:rsidRPr="00DB7E11">
        <w:rPr>
          <w:rFonts w:ascii="Times New Roman" w:hAnsi="Times New Roman" w:cs="Times New Roman"/>
          <w:sz w:val="20"/>
          <w:szCs w:val="20"/>
          <w:lang w:eastAsia="pt-BR"/>
        </w:rPr>
        <w:t xml:space="preserve">. Leopoldo Loreto </w:t>
      </w:r>
      <w:proofErr w:type="spellStart"/>
      <w:r w:rsidR="00284A37" w:rsidRPr="00DB7E11">
        <w:rPr>
          <w:rFonts w:ascii="Times New Roman" w:hAnsi="Times New Roman" w:cs="Times New Roman"/>
          <w:sz w:val="20"/>
          <w:szCs w:val="20"/>
          <w:lang w:eastAsia="pt-BR"/>
        </w:rPr>
        <w:t>Charmelo</w:t>
      </w:r>
      <w:proofErr w:type="spellEnd"/>
    </w:p>
    <w:p w:rsidR="0053523F" w:rsidRPr="00DB7E11" w:rsidRDefault="0053523F" w:rsidP="00284A37">
      <w:pPr>
        <w:spacing w:after="0" w:line="360" w:lineRule="auto"/>
        <w:jc w:val="center"/>
        <w:rPr>
          <w:rFonts w:ascii="Times New Roman" w:hAnsi="Times New Roman" w:cs="Times New Roman"/>
          <w:sz w:val="20"/>
          <w:szCs w:val="20"/>
          <w:lang w:eastAsia="pt-BR"/>
        </w:rPr>
      </w:pPr>
      <w:r w:rsidRPr="00DB7E11">
        <w:rPr>
          <w:rFonts w:ascii="Times New Roman" w:hAnsi="Times New Roman" w:cs="Times New Roman"/>
          <w:sz w:val="20"/>
          <w:szCs w:val="20"/>
          <w:lang w:eastAsia="pt-BR"/>
        </w:rPr>
        <w:t xml:space="preserve">Engenheiro </w:t>
      </w:r>
      <w:proofErr w:type="gramStart"/>
      <w:r w:rsidRPr="00DB7E11">
        <w:rPr>
          <w:rFonts w:ascii="Times New Roman" w:hAnsi="Times New Roman" w:cs="Times New Roman"/>
          <w:sz w:val="20"/>
          <w:szCs w:val="20"/>
          <w:lang w:eastAsia="pt-BR"/>
        </w:rPr>
        <w:t>Civil  CREA</w:t>
      </w:r>
      <w:proofErr w:type="gramEnd"/>
      <w:r w:rsidRPr="00DB7E11">
        <w:rPr>
          <w:rFonts w:ascii="Times New Roman" w:hAnsi="Times New Roman" w:cs="Times New Roman"/>
          <w:sz w:val="20"/>
          <w:szCs w:val="20"/>
          <w:lang w:eastAsia="pt-BR"/>
        </w:rPr>
        <w:t xml:space="preserve"> 85676/D</w:t>
      </w:r>
      <w:r w:rsidR="00284A37" w:rsidRPr="00DB7E11">
        <w:rPr>
          <w:rFonts w:ascii="Times New Roman" w:hAnsi="Times New Roman" w:cs="Times New Roman"/>
          <w:sz w:val="20"/>
          <w:szCs w:val="20"/>
          <w:lang w:eastAsia="pt-BR"/>
        </w:rPr>
        <w:t xml:space="preserve">      </w:t>
      </w:r>
      <w:bookmarkStart w:id="8" w:name="_GoBack"/>
      <w:bookmarkEnd w:id="8"/>
      <w:r w:rsidR="00284A37" w:rsidRPr="00DB7E11">
        <w:rPr>
          <w:rFonts w:ascii="Times New Roman" w:hAnsi="Times New Roman" w:cs="Times New Roman"/>
          <w:sz w:val="20"/>
          <w:szCs w:val="20"/>
          <w:lang w:eastAsia="pt-BR"/>
        </w:rPr>
        <w:t xml:space="preserve">                   Coordenador geral do PMSB FUNEC</w:t>
      </w:r>
    </w:p>
    <w:sectPr w:rsidR="0053523F" w:rsidRPr="00DB7E11" w:rsidSect="0030176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1E0" w:rsidRDefault="006801E0" w:rsidP="00AF234B">
      <w:pPr>
        <w:spacing w:after="0" w:line="240" w:lineRule="auto"/>
      </w:pPr>
      <w:r>
        <w:separator/>
      </w:r>
    </w:p>
  </w:endnote>
  <w:endnote w:type="continuationSeparator" w:id="0">
    <w:p w:rsidR="006801E0" w:rsidRDefault="006801E0" w:rsidP="00AF2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1E0" w:rsidRDefault="006801E0" w:rsidP="00AF234B">
      <w:pPr>
        <w:spacing w:after="0" w:line="240" w:lineRule="auto"/>
      </w:pPr>
      <w:r>
        <w:separator/>
      </w:r>
    </w:p>
  </w:footnote>
  <w:footnote w:type="continuationSeparator" w:id="0">
    <w:p w:rsidR="006801E0" w:rsidRDefault="006801E0" w:rsidP="00AF234B">
      <w:pPr>
        <w:spacing w:after="0" w:line="240" w:lineRule="auto"/>
      </w:pPr>
      <w:r>
        <w:continuationSeparator/>
      </w:r>
    </w:p>
  </w:footnote>
  <w:footnote w:id="1">
    <w:p w:rsidR="006C5953" w:rsidRPr="00846C4F" w:rsidRDefault="006C5953" w:rsidP="00AF234B">
      <w:pPr>
        <w:pStyle w:val="Textodenotaderodap"/>
        <w:jc w:val="both"/>
        <w:rPr>
          <w:rFonts w:cs="Times New Roman"/>
          <w:sz w:val="18"/>
          <w:szCs w:val="18"/>
        </w:rPr>
      </w:pPr>
      <w:r w:rsidRPr="00846C4F">
        <w:rPr>
          <w:rStyle w:val="Refdenotaderodap"/>
          <w:sz w:val="18"/>
          <w:szCs w:val="18"/>
        </w:rPr>
        <w:footnoteRef/>
      </w:r>
      <w:r w:rsidRPr="00846C4F">
        <w:rPr>
          <w:rFonts w:cs="Times New Roman"/>
          <w:sz w:val="18"/>
          <w:szCs w:val="18"/>
        </w:rPr>
        <w:t xml:space="preserve"> As infecções gastrintestinais consideradas foram, conforme a classificação CID -10: </w:t>
      </w:r>
      <w:proofErr w:type="spellStart"/>
      <w:r w:rsidRPr="00846C4F">
        <w:rPr>
          <w:rFonts w:cs="Times New Roman"/>
          <w:sz w:val="18"/>
          <w:szCs w:val="18"/>
        </w:rPr>
        <w:t>shiguelose</w:t>
      </w:r>
      <w:proofErr w:type="spellEnd"/>
      <w:r w:rsidRPr="00846C4F">
        <w:rPr>
          <w:rFonts w:cs="Times New Roman"/>
          <w:sz w:val="18"/>
          <w:szCs w:val="18"/>
        </w:rPr>
        <w:t>, amebíase, diarreia e gastroenterite origem infecciosa presumível, cólera e outras doenças infecciosas intestinais.</w:t>
      </w:r>
    </w:p>
  </w:footnote>
  <w:footnote w:id="2">
    <w:p w:rsidR="006C5953" w:rsidRDefault="006C5953" w:rsidP="00301762">
      <w:pPr>
        <w:pStyle w:val="Textodenotaderodap"/>
        <w:jc w:val="both"/>
      </w:pPr>
      <w:r>
        <w:rPr>
          <w:rStyle w:val="Refdenotaderodap"/>
        </w:rPr>
        <w:footnoteRef/>
      </w:r>
      <w:r>
        <w:t xml:space="preserve"> </w:t>
      </w:r>
      <w:r w:rsidRPr="00E549C8">
        <w:t>Considerando os Reservatório de São João do Capim, Santa Terezinha e São José do Limoeiro, todos na Zona Rural.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2A7D"/>
    <w:multiLevelType w:val="hybridMultilevel"/>
    <w:tmpl w:val="83501F02"/>
    <w:lvl w:ilvl="0" w:tplc="F23EBDBE">
      <w:start w:val="1"/>
      <w:numFmt w:val="bullet"/>
      <w:lvlText w:val=""/>
      <w:lvlJc w:val="left"/>
      <w:pPr>
        <w:ind w:left="720" w:hanging="360"/>
      </w:pPr>
      <w:rPr>
        <w:rFonts w:ascii="Symbol" w:hAnsi="Symbol" w:hint="default"/>
        <w:sz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49D5F71"/>
    <w:multiLevelType w:val="hybridMultilevel"/>
    <w:tmpl w:val="AA342B0E"/>
    <w:lvl w:ilvl="0" w:tplc="88CED80A">
      <w:start w:val="1"/>
      <w:numFmt w:val="bullet"/>
      <w:lvlText w:val=""/>
      <w:lvlJc w:val="left"/>
      <w:pPr>
        <w:ind w:left="928" w:hanging="360"/>
      </w:pPr>
      <w:rPr>
        <w:rFonts w:ascii="Symbol" w:eastAsiaTheme="minorHAnsi" w:hAnsi="Symbol" w:cstheme="minorBidi"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4E9205D9"/>
    <w:multiLevelType w:val="hybridMultilevel"/>
    <w:tmpl w:val="4574F64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95F"/>
    <w:rsid w:val="00026D2A"/>
    <w:rsid w:val="00051576"/>
    <w:rsid w:val="000C09A7"/>
    <w:rsid w:val="000C20D2"/>
    <w:rsid w:val="0013369A"/>
    <w:rsid w:val="0015025F"/>
    <w:rsid w:val="00284A37"/>
    <w:rsid w:val="002A4E11"/>
    <w:rsid w:val="002C1D81"/>
    <w:rsid w:val="00301762"/>
    <w:rsid w:val="00351AD5"/>
    <w:rsid w:val="003E7DCE"/>
    <w:rsid w:val="00406F98"/>
    <w:rsid w:val="004D0F15"/>
    <w:rsid w:val="004E3477"/>
    <w:rsid w:val="0053523F"/>
    <w:rsid w:val="005A5552"/>
    <w:rsid w:val="0062330D"/>
    <w:rsid w:val="0067068E"/>
    <w:rsid w:val="006801E0"/>
    <w:rsid w:val="00690A69"/>
    <w:rsid w:val="006C5953"/>
    <w:rsid w:val="00700F49"/>
    <w:rsid w:val="00745998"/>
    <w:rsid w:val="00792DBC"/>
    <w:rsid w:val="007C3E15"/>
    <w:rsid w:val="007E274F"/>
    <w:rsid w:val="00800373"/>
    <w:rsid w:val="008D4EE2"/>
    <w:rsid w:val="00A0576D"/>
    <w:rsid w:val="00A22D0A"/>
    <w:rsid w:val="00A274C4"/>
    <w:rsid w:val="00A53F32"/>
    <w:rsid w:val="00A84DAF"/>
    <w:rsid w:val="00AA1B57"/>
    <w:rsid w:val="00AF234B"/>
    <w:rsid w:val="00B11041"/>
    <w:rsid w:val="00B15DC6"/>
    <w:rsid w:val="00BD03F7"/>
    <w:rsid w:val="00BE5F54"/>
    <w:rsid w:val="00BE795F"/>
    <w:rsid w:val="00D1010F"/>
    <w:rsid w:val="00D14D8E"/>
    <w:rsid w:val="00DB7E11"/>
    <w:rsid w:val="00DD6FE6"/>
    <w:rsid w:val="00E161E9"/>
    <w:rsid w:val="00E25511"/>
    <w:rsid w:val="00E550FE"/>
    <w:rsid w:val="00E96EDC"/>
    <w:rsid w:val="00F23097"/>
    <w:rsid w:val="00F360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EC9728-4F9F-474D-B764-E102005A3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E795F"/>
    <w:pPr>
      <w:ind w:left="720"/>
      <w:contextualSpacing/>
    </w:pPr>
  </w:style>
  <w:style w:type="paragraph" w:customStyle="1" w:styleId="CM73">
    <w:name w:val="CM73"/>
    <w:basedOn w:val="Normal"/>
    <w:next w:val="Normal"/>
    <w:uiPriority w:val="99"/>
    <w:rsid w:val="0013369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A0576D"/>
    <w:pPr>
      <w:widowControl w:val="0"/>
      <w:autoSpaceDE w:val="0"/>
      <w:autoSpaceDN w:val="0"/>
      <w:adjustRightInd w:val="0"/>
      <w:spacing w:after="0" w:line="240" w:lineRule="auto"/>
    </w:pPr>
    <w:rPr>
      <w:rFonts w:ascii="Arial" w:eastAsiaTheme="minorEastAsia" w:hAnsi="Arial" w:cs="Arial"/>
      <w:color w:val="000000"/>
      <w:sz w:val="24"/>
      <w:szCs w:val="24"/>
      <w:lang w:eastAsia="pt-BR"/>
    </w:rPr>
  </w:style>
  <w:style w:type="paragraph" w:styleId="Legenda">
    <w:name w:val="caption"/>
    <w:basedOn w:val="Normal"/>
    <w:next w:val="Normal"/>
    <w:qFormat/>
    <w:rsid w:val="00A0576D"/>
    <w:pPr>
      <w:spacing w:after="120" w:line="240" w:lineRule="auto"/>
      <w:jc w:val="center"/>
    </w:pPr>
    <w:rPr>
      <w:rFonts w:ascii="Times New Roman" w:eastAsia="Times New Roman" w:hAnsi="Times New Roman" w:cs="Tahoma"/>
      <w:b/>
      <w:bCs/>
      <w:sz w:val="24"/>
      <w:szCs w:val="20"/>
      <w:lang w:eastAsia="pt-BR"/>
    </w:rPr>
  </w:style>
  <w:style w:type="paragraph" w:customStyle="1" w:styleId="CM72">
    <w:name w:val="CM72"/>
    <w:basedOn w:val="Default"/>
    <w:next w:val="Default"/>
    <w:uiPriority w:val="99"/>
    <w:rsid w:val="00AF234B"/>
    <w:rPr>
      <w:color w:val="auto"/>
    </w:rPr>
  </w:style>
  <w:style w:type="paragraph" w:styleId="Textodenotaderodap">
    <w:name w:val="footnote text"/>
    <w:aliases w:val="AimoresRPé"/>
    <w:basedOn w:val="Normal"/>
    <w:link w:val="TextodenotaderodapChar"/>
    <w:uiPriority w:val="99"/>
    <w:semiHidden/>
    <w:unhideWhenUsed/>
    <w:rsid w:val="00AF234B"/>
    <w:pPr>
      <w:spacing w:after="0" w:line="240" w:lineRule="auto"/>
    </w:pPr>
    <w:rPr>
      <w:rFonts w:ascii="Times New Roman" w:hAnsi="Times New Roman"/>
      <w:sz w:val="20"/>
      <w:szCs w:val="20"/>
    </w:rPr>
  </w:style>
  <w:style w:type="character" w:customStyle="1" w:styleId="TextodenotaderodapChar">
    <w:name w:val="Texto de nota de rodapé Char"/>
    <w:aliases w:val="AimoresRPé Char"/>
    <w:basedOn w:val="Fontepargpadro"/>
    <w:link w:val="Textodenotaderodap"/>
    <w:uiPriority w:val="99"/>
    <w:semiHidden/>
    <w:rsid w:val="00AF234B"/>
    <w:rPr>
      <w:rFonts w:ascii="Times New Roman" w:hAnsi="Times New Roman"/>
      <w:sz w:val="20"/>
      <w:szCs w:val="20"/>
    </w:rPr>
  </w:style>
  <w:style w:type="character" w:styleId="Refdenotaderodap">
    <w:name w:val="footnote reference"/>
    <w:basedOn w:val="Fontepargpadro"/>
    <w:uiPriority w:val="99"/>
    <w:semiHidden/>
    <w:unhideWhenUsed/>
    <w:rsid w:val="00AF234B"/>
    <w:rPr>
      <w:vertAlign w:val="superscript"/>
    </w:rPr>
  </w:style>
  <w:style w:type="paragraph" w:customStyle="1" w:styleId="CM71">
    <w:name w:val="CM71"/>
    <w:basedOn w:val="Normal"/>
    <w:next w:val="Normal"/>
    <w:link w:val="CM71Char"/>
    <w:uiPriority w:val="99"/>
    <w:rsid w:val="00D14D8E"/>
    <w:pPr>
      <w:widowControl w:val="0"/>
      <w:autoSpaceDE w:val="0"/>
      <w:autoSpaceDN w:val="0"/>
      <w:adjustRightInd w:val="0"/>
      <w:spacing w:after="0" w:line="240" w:lineRule="auto"/>
    </w:pPr>
    <w:rPr>
      <w:rFonts w:ascii="Arial" w:eastAsiaTheme="minorEastAsia" w:hAnsi="Arial" w:cs="Arial"/>
      <w:sz w:val="24"/>
      <w:szCs w:val="24"/>
      <w:lang w:eastAsia="pt-BR"/>
    </w:rPr>
  </w:style>
  <w:style w:type="character" w:customStyle="1" w:styleId="CM71Char">
    <w:name w:val="CM71 Char"/>
    <w:basedOn w:val="Fontepargpadro"/>
    <w:link w:val="CM71"/>
    <w:uiPriority w:val="99"/>
    <w:rsid w:val="00D14D8E"/>
    <w:rPr>
      <w:rFonts w:ascii="Arial" w:eastAsiaTheme="minorEastAsia" w:hAnsi="Arial" w:cs="Arial"/>
      <w:sz w:val="24"/>
      <w:szCs w:val="24"/>
      <w:lang w:eastAsia="pt-BR"/>
    </w:rPr>
  </w:style>
  <w:style w:type="paragraph" w:customStyle="1" w:styleId="CM83">
    <w:name w:val="CM83"/>
    <w:basedOn w:val="Default"/>
    <w:next w:val="Default"/>
    <w:uiPriority w:val="99"/>
    <w:rsid w:val="00D14D8E"/>
    <w:rPr>
      <w:color w:val="auto"/>
    </w:rPr>
  </w:style>
  <w:style w:type="paragraph" w:customStyle="1" w:styleId="Fonte">
    <w:name w:val="Fonte"/>
    <w:basedOn w:val="Normal"/>
    <w:qFormat/>
    <w:rsid w:val="00D14D8E"/>
    <w:pPr>
      <w:spacing w:before="80" w:after="160" w:line="240" w:lineRule="auto"/>
    </w:pPr>
    <w:rPr>
      <w:rFonts w:ascii="Times New Roman" w:hAnsi="Times New Roman"/>
      <w:sz w:val="20"/>
    </w:rPr>
  </w:style>
  <w:style w:type="character" w:styleId="TextodoEspaoReservado">
    <w:name w:val="Placeholder Text"/>
    <w:basedOn w:val="Fontepargpadro"/>
    <w:uiPriority w:val="99"/>
    <w:semiHidden/>
    <w:rsid w:val="00D14D8E"/>
    <w:rPr>
      <w:color w:val="808080"/>
    </w:rPr>
  </w:style>
  <w:style w:type="paragraph" w:customStyle="1" w:styleId="Tabela">
    <w:name w:val="Tabela"/>
    <w:basedOn w:val="Normal"/>
    <w:uiPriority w:val="99"/>
    <w:rsid w:val="00B11041"/>
    <w:pPr>
      <w:numPr>
        <w:ilvl w:val="12"/>
      </w:numPr>
      <w:spacing w:after="0" w:line="240" w:lineRule="auto"/>
    </w:pPr>
    <w:rPr>
      <w:rFonts w:ascii="Arial" w:eastAsia="Times New Roman" w:hAnsi="Arial" w:cs="Times New Roman"/>
      <w:sz w:val="20"/>
      <w:szCs w:val="20"/>
      <w:lang w:eastAsia="pt-BR"/>
    </w:rPr>
  </w:style>
  <w:style w:type="table" w:styleId="Tabelacomgrade">
    <w:name w:val="Table Grid"/>
    <w:basedOn w:val="Tabelanormal"/>
    <w:uiPriority w:val="59"/>
    <w:rsid w:val="00A274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t.wikipedia.org/wiki/%C3%8Dndice_de_Desenvolvimento_Huma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pt.wikipedia.org/wiki/%C3%8Dndice_de_Desenvolvimento_Humano"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8B808-AFB1-4754-9043-97DA1454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18</Pages>
  <Words>4357</Words>
  <Characters>23531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Alex Pereira</cp:lastModifiedBy>
  <cp:revision>10</cp:revision>
  <cp:lastPrinted>2014-09-08T15:28:00Z</cp:lastPrinted>
  <dcterms:created xsi:type="dcterms:W3CDTF">2014-09-06T14:03:00Z</dcterms:created>
  <dcterms:modified xsi:type="dcterms:W3CDTF">2014-09-08T15:28:00Z</dcterms:modified>
</cp:coreProperties>
</file>